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C38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186273EB">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56590C02" w14:textId="0F59CE5A"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2D2E66">
                              <w:rPr>
                                <w:b/>
                                <w:color w:val="17365D" w:themeColor="text2" w:themeShade="BF"/>
                                <w:sz w:val="24"/>
                                <w:szCs w:val="24"/>
                              </w:rPr>
                              <w:t>Kurt Westby</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xml:space="preserve">, </w:t>
                            </w:r>
                            <w:r w:rsidR="00142F84">
                              <w:rPr>
                                <w:b/>
                                <w:color w:val="17365D" w:themeColor="text2" w:themeShade="BF"/>
                                <w:sz w:val="24"/>
                                <w:szCs w:val="24"/>
                              </w:rPr>
                              <w:t xml:space="preserve">Acting </w:t>
                            </w:r>
                            <w:r w:rsidR="00F92959" w:rsidRPr="00F92959">
                              <w:rPr>
                                <w:b/>
                                <w:color w:val="17365D" w:themeColor="text2" w:themeShade="BF"/>
                                <w:sz w:val="24"/>
                                <w:szCs w:val="24"/>
                              </w:rPr>
                              <w:t>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5CAD0"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56590C02" w14:textId="0F59CE5A"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2D2E66">
                        <w:rPr>
                          <w:b/>
                          <w:color w:val="17365D" w:themeColor="text2" w:themeShade="BF"/>
                          <w:sz w:val="24"/>
                          <w:szCs w:val="24"/>
                        </w:rPr>
                        <w:t>Kurt Westby</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xml:space="preserve">, </w:t>
                      </w:r>
                      <w:r w:rsidR="00142F84">
                        <w:rPr>
                          <w:b/>
                          <w:color w:val="17365D" w:themeColor="text2" w:themeShade="BF"/>
                          <w:sz w:val="24"/>
                          <w:szCs w:val="24"/>
                        </w:rPr>
                        <w:t xml:space="preserve">Acting </w:t>
                      </w:r>
                      <w:r w:rsidR="00F92959" w:rsidRPr="00F92959">
                        <w:rPr>
                          <w:b/>
                          <w:color w:val="17365D" w:themeColor="text2" w:themeShade="BF"/>
                          <w:sz w:val="24"/>
                          <w:szCs w:val="24"/>
                        </w:rPr>
                        <w:t>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602FA50" w14:textId="4D421444" w:rsidR="00403826" w:rsidRPr="006B7D0D" w:rsidRDefault="00990A3A"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3922C6">
        <w:rPr>
          <w:rFonts w:ascii="Times New Roman" w:eastAsia="Times New Roman" w:hAnsi="Times New Roman" w:cs="Times New Roman"/>
          <w:b/>
          <w:sz w:val="30"/>
          <w:szCs w:val="30"/>
        </w:rPr>
        <w:t>Second</w:t>
      </w:r>
      <w:r w:rsidR="00060BE1">
        <w:rPr>
          <w:rFonts w:ascii="Times New Roman" w:eastAsia="Times New Roman" w:hAnsi="Times New Roman" w:cs="Times New Roman"/>
          <w:b/>
          <w:sz w:val="30"/>
          <w:szCs w:val="30"/>
        </w:rPr>
        <w:t xml:space="preserve"> Quarter</w:t>
      </w:r>
      <w:r w:rsidR="00A9788C">
        <w:rPr>
          <w:rFonts w:ascii="Times New Roman" w:eastAsia="Times New Roman" w:hAnsi="Times New Roman" w:cs="Times New Roman"/>
          <w:b/>
          <w:sz w:val="30"/>
          <w:szCs w:val="30"/>
        </w:rPr>
        <w:t xml:space="preserve"> 20</w:t>
      </w:r>
      <w:r w:rsidR="00142F84">
        <w:rPr>
          <w:rFonts w:ascii="Times New Roman" w:eastAsia="Times New Roman" w:hAnsi="Times New Roman" w:cs="Times New Roman"/>
          <w:b/>
          <w:sz w:val="30"/>
          <w:szCs w:val="30"/>
        </w:rPr>
        <w:t>20</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2673EC">
        <w:rPr>
          <w:rFonts w:ascii="Times New Roman" w:eastAsia="Times New Roman" w:hAnsi="Times New Roman" w:cs="Times New Roman"/>
          <w:sz w:val="27"/>
          <w:szCs w:val="27"/>
        </w:rPr>
        <w:t>January 2</w:t>
      </w:r>
      <w:r w:rsidR="00714CDA">
        <w:rPr>
          <w:rFonts w:ascii="Times New Roman" w:eastAsia="Times New Roman" w:hAnsi="Times New Roman" w:cs="Times New Roman"/>
          <w:sz w:val="27"/>
          <w:szCs w:val="27"/>
        </w:rPr>
        <w:t>9</w:t>
      </w:r>
      <w:r w:rsidR="002673EC" w:rsidRPr="002673EC">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20</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bookmarkStart w:id="0" w:name="_GoBack"/>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2673EC">
        <w:rPr>
          <w:rFonts w:ascii="Times New Roman" w:eastAsia="Times New Roman" w:hAnsi="Times New Roman" w:cs="Times New Roman"/>
          <w:sz w:val="27"/>
          <w:szCs w:val="27"/>
        </w:rPr>
        <w:t xml:space="preserve">April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20</w:t>
      </w:r>
      <w:r w:rsidR="00842AE0">
        <w:rPr>
          <w:rFonts w:ascii="Times New Roman" w:eastAsia="Times New Roman" w:hAnsi="Times New Roman" w:cs="Times New Roman"/>
          <w:sz w:val="27"/>
          <w:szCs w:val="27"/>
        </w:rPr>
        <w:t xml:space="preserve"> to </w:t>
      </w:r>
      <w:r w:rsidR="002673EC">
        <w:rPr>
          <w:rFonts w:ascii="Times New Roman" w:eastAsia="Times New Roman" w:hAnsi="Times New Roman" w:cs="Times New Roman"/>
          <w:sz w:val="27"/>
          <w:szCs w:val="27"/>
        </w:rPr>
        <w:t>June</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20</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2673EC">
        <w:rPr>
          <w:rFonts w:ascii="Times New Roman" w:eastAsia="Times New Roman" w:hAnsi="Times New Roman" w:cs="Times New Roman"/>
          <w:sz w:val="27"/>
          <w:szCs w:val="27"/>
        </w:rPr>
        <w:t>57,620</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B46F5A">
        <w:rPr>
          <w:rFonts w:ascii="Times New Roman" w:eastAsia="Times New Roman" w:hAnsi="Times New Roman" w:cs="Times New Roman"/>
          <w:sz w:val="27"/>
          <w:szCs w:val="27"/>
        </w:rPr>
        <w:t xml:space="preserve"> de</w:t>
      </w:r>
      <w:r w:rsidR="00135EB6" w:rsidRPr="00E70C4A">
        <w:rPr>
          <w:rFonts w:ascii="Times New Roman" w:eastAsia="Times New Roman" w:hAnsi="Times New Roman" w:cs="Times New Roman"/>
          <w:sz w:val="27"/>
          <w:szCs w:val="27"/>
        </w:rPr>
        <w:t xml:space="preserve">crease of </w:t>
      </w:r>
      <w:r w:rsidR="002673EC">
        <w:rPr>
          <w:rFonts w:ascii="Times New Roman" w:eastAsia="Times New Roman" w:hAnsi="Times New Roman" w:cs="Times New Roman"/>
          <w:sz w:val="27"/>
          <w:szCs w:val="27"/>
        </w:rPr>
        <w:t>16,459</w:t>
      </w:r>
      <w:r w:rsidR="006E2670" w:rsidRPr="00E70C4A">
        <w:rPr>
          <w:rFonts w:ascii="Times New Roman" w:eastAsia="Times New Roman" w:hAnsi="Times New Roman" w:cs="Times New Roman"/>
          <w:sz w:val="27"/>
          <w:szCs w:val="27"/>
        </w:rPr>
        <w:t xml:space="preserve"> jobs from the previous quarter</w:t>
      </w:r>
      <w:bookmarkEnd w:id="0"/>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proofErr w:type="gramStart"/>
      <w:r w:rsidR="00120C3C" w:rsidRPr="00E70C4A">
        <w:rPr>
          <w:rFonts w:ascii="Times New Roman" w:eastAsia="Times New Roman" w:hAnsi="Times New Roman" w:cs="Times New Roman"/>
          <w:sz w:val="27"/>
          <w:szCs w:val="27"/>
        </w:rPr>
        <w:t>was</w:t>
      </w:r>
      <w:r w:rsidR="00917176">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 </w:t>
      </w:r>
      <w:r w:rsidR="002673EC">
        <w:rPr>
          <w:rFonts w:ascii="Times New Roman" w:eastAsia="Times New Roman" w:hAnsi="Times New Roman" w:cs="Times New Roman"/>
          <w:sz w:val="27"/>
          <w:szCs w:val="27"/>
        </w:rPr>
        <w:t>265,693</w:t>
      </w:r>
      <w:proofErr w:type="gramEnd"/>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8F4389">
        <w:rPr>
          <w:rFonts w:ascii="Times New Roman" w:eastAsia="Times New Roman" w:hAnsi="Times New Roman" w:cs="Times New Roman"/>
          <w:sz w:val="27"/>
          <w:szCs w:val="27"/>
        </w:rPr>
        <w:t>n in</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 181,536</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7A3266">
        <w:rPr>
          <w:rFonts w:ascii="Times New Roman" w:eastAsia="Times New Roman" w:hAnsi="Times New Roman" w:cs="Times New Roman"/>
          <w:sz w:val="27"/>
          <w:szCs w:val="27"/>
        </w:rPr>
        <w:t>second</w:t>
      </w:r>
      <w:r w:rsidR="00B03A07">
        <w:rPr>
          <w:rFonts w:ascii="Times New Roman" w:eastAsia="Times New Roman" w:hAnsi="Times New Roman" w:cs="Times New Roman"/>
          <w:sz w:val="27"/>
          <w:szCs w:val="27"/>
        </w:rPr>
        <w:t xml:space="preserve">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20</w:t>
      </w:r>
      <w:r w:rsidR="00D729B1">
        <w:rPr>
          <w:rFonts w:ascii="Times New Roman" w:eastAsia="Times New Roman" w:hAnsi="Times New Roman" w:cs="Times New Roman"/>
          <w:sz w:val="27"/>
          <w:szCs w:val="27"/>
        </w:rPr>
        <w:t>,</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520D02">
        <w:rPr>
          <w:rFonts w:ascii="Times New Roman" w:eastAsia="Times New Roman" w:hAnsi="Times New Roman" w:cs="Times New Roman"/>
          <w:b/>
          <w:sz w:val="27"/>
          <w:szCs w:val="27"/>
        </w:rPr>
        <w:t>loss</w:t>
      </w:r>
      <w:r w:rsidR="002D0151" w:rsidRPr="00E70C4A">
        <w:rPr>
          <w:rFonts w:ascii="Times New Roman" w:eastAsia="Times New Roman" w:hAnsi="Times New Roman" w:cs="Times New Roman"/>
          <w:sz w:val="27"/>
          <w:szCs w:val="27"/>
        </w:rPr>
        <w:t xml:space="preserve"> of </w:t>
      </w:r>
      <w:r w:rsidR="007A3266">
        <w:rPr>
          <w:rFonts w:ascii="Times New Roman" w:eastAsia="Times New Roman" w:hAnsi="Times New Roman" w:cs="Times New Roman"/>
          <w:sz w:val="27"/>
          <w:szCs w:val="27"/>
        </w:rPr>
        <w:t>208,073</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 xml:space="preserve">This is the </w:t>
      </w:r>
      <w:r w:rsidR="00714CDA">
        <w:rPr>
          <w:rFonts w:ascii="Times New Roman" w:eastAsia="Times New Roman" w:hAnsi="Times New Roman" w:cs="Times New Roman"/>
          <w:sz w:val="27"/>
          <w:szCs w:val="27"/>
        </w:rPr>
        <w:t>largest net decrease</w:t>
      </w:r>
      <w:r w:rsidR="00B13F20">
        <w:rPr>
          <w:rFonts w:ascii="Times New Roman" w:eastAsia="Times New Roman" w:hAnsi="Times New Roman" w:cs="Times New Roman"/>
          <w:sz w:val="27"/>
          <w:szCs w:val="27"/>
        </w:rPr>
        <w:t xml:space="preserve"> </w:t>
      </w:r>
      <w:r w:rsidR="007A3266">
        <w:rPr>
          <w:rFonts w:ascii="Times New Roman" w:eastAsia="Times New Roman" w:hAnsi="Times New Roman" w:cs="Times New Roman"/>
          <w:sz w:val="27"/>
          <w:szCs w:val="27"/>
        </w:rPr>
        <w:t>on record and reflects pandemic’s impact on the economy.</w:t>
      </w:r>
      <w:r w:rsidR="00D729B1">
        <w:rPr>
          <w:rFonts w:ascii="Times New Roman" w:eastAsia="Times New Roman" w:hAnsi="Times New Roman" w:cs="Times New Roman"/>
          <w:sz w:val="27"/>
          <w:szCs w:val="27"/>
        </w:rPr>
        <w:br/>
      </w:r>
      <w:r w:rsidR="00D729B1">
        <w:rPr>
          <w:rFonts w:ascii="Times New Roman" w:eastAsia="Times New Roman" w:hAnsi="Times New Roman" w:cs="Times New Roman"/>
          <w:sz w:val="27"/>
          <w:szCs w:val="27"/>
        </w:rPr>
        <w:br/>
      </w:r>
      <w:r w:rsidR="00714CDA" w:rsidRPr="00714CDA">
        <w:rPr>
          <w:rFonts w:ascii="Times New Roman" w:eastAsia="Times New Roman" w:hAnsi="Times New Roman" w:cs="Times New Roman"/>
          <w:sz w:val="27"/>
          <w:szCs w:val="27"/>
        </w:rPr>
        <w:t xml:space="preserve">Prior to the </w:t>
      </w:r>
      <w:r w:rsidR="00714CDA">
        <w:rPr>
          <w:rFonts w:ascii="Times New Roman" w:eastAsia="Times New Roman" w:hAnsi="Times New Roman" w:cs="Times New Roman"/>
          <w:sz w:val="27"/>
          <w:szCs w:val="27"/>
        </w:rPr>
        <w:t>current</w:t>
      </w:r>
      <w:r w:rsidR="00714CDA" w:rsidRPr="00714CDA">
        <w:rPr>
          <w:rFonts w:ascii="Times New Roman" w:eastAsia="Times New Roman" w:hAnsi="Times New Roman" w:cs="Times New Roman"/>
          <w:sz w:val="27"/>
          <w:szCs w:val="27"/>
        </w:rPr>
        <w:t xml:space="preserve"> recession, annual average net change was -2,939 in 2019 and positive from 2010-2018</w:t>
      </w:r>
      <w:proofErr w:type="gramStart"/>
      <w:r w:rsidR="00714CDA" w:rsidRPr="00714CDA">
        <w:rPr>
          <w:rFonts w:ascii="Times New Roman" w:eastAsia="Times New Roman" w:hAnsi="Times New Roman" w:cs="Times New Roman"/>
          <w:sz w:val="27"/>
          <w:szCs w:val="27"/>
        </w:rPr>
        <w:t>.  During</w:t>
      </w:r>
      <w:proofErr w:type="gramEnd"/>
      <w:r w:rsidR="00714CDA" w:rsidRPr="00714CDA">
        <w:rPr>
          <w:rFonts w:ascii="Times New Roman" w:eastAsia="Times New Roman" w:hAnsi="Times New Roman" w:cs="Times New Roman"/>
          <w:sz w:val="27"/>
          <w:szCs w:val="27"/>
        </w:rPr>
        <w:t xml:space="preserve"> the last recession it fell precipitously to a</w:t>
      </w:r>
      <w:r w:rsidR="00714CDA">
        <w:rPr>
          <w:rFonts w:ascii="Times New Roman" w:eastAsia="Times New Roman" w:hAnsi="Times New Roman" w:cs="Times New Roman"/>
          <w:sz w:val="27"/>
          <w:szCs w:val="27"/>
        </w:rPr>
        <w:t xml:space="preserve"> </w:t>
      </w:r>
      <w:r w:rsidR="00714CDA" w:rsidRPr="00714CDA">
        <w:rPr>
          <w:rFonts w:ascii="Times New Roman" w:eastAsia="Times New Roman" w:hAnsi="Times New Roman" w:cs="Times New Roman"/>
          <w:sz w:val="27"/>
          <w:szCs w:val="27"/>
        </w:rPr>
        <w:t>low of -15,445 jobs in 2009.</w:t>
      </w:r>
      <w:r w:rsidR="00714CDA">
        <w:rPr>
          <w:rFonts w:ascii="Times New Roman" w:eastAsia="Times New Roman" w:hAnsi="Times New Roman" w:cs="Times New Roman"/>
          <w:sz w:val="27"/>
          <w:szCs w:val="27"/>
        </w:rPr>
        <w:t xml:space="preserve">  Before that from 2004-2007, annual average net change ranged between 1,534 and 4,190 jobs.</w:t>
      </w:r>
      <w:r w:rsidR="00714CDA" w:rsidRPr="00714CDA">
        <w:rPr>
          <w:rFonts w:ascii="Times New Roman" w:eastAsia="Times New Roman" w:hAnsi="Times New Roman" w:cs="Times New Roman"/>
          <w:sz w:val="27"/>
          <w:szCs w:val="27"/>
        </w:rPr>
        <w:br/>
      </w:r>
      <w:r w:rsidR="00D729B1">
        <w:rPr>
          <w:rFonts w:ascii="Times New Roman" w:eastAsia="Times New Roman" w:hAnsi="Times New Roman" w:cs="Times New Roman"/>
          <w:sz w:val="27"/>
          <w:szCs w:val="27"/>
        </w:rPr>
        <w:br/>
      </w:r>
      <w:r w:rsidR="0040001C" w:rsidRPr="00E70C4A">
        <w:rPr>
          <w:rFonts w:ascii="Times New Roman" w:eastAsia="Times New Roman" w:hAnsi="Times New Roman" w:cs="Times New Roman"/>
          <w:sz w:val="27"/>
          <w:szCs w:val="27"/>
        </w:rPr>
        <w:br/>
      </w:r>
      <w:r w:rsidR="003217F1">
        <w:rPr>
          <w:rFonts w:ascii="Times New Roman" w:eastAsia="Times New Roman" w:hAnsi="Times New Roman" w:cs="Times New Roman"/>
          <w:sz w:val="28"/>
          <w:szCs w:val="28"/>
        </w:rPr>
        <w:t xml:space="preserve">                         </w:t>
      </w:r>
      <w:r w:rsidR="00D01809">
        <w:rPr>
          <w:noProof/>
        </w:rPr>
        <w:drawing>
          <wp:inline distT="0" distB="0" distL="0" distR="0" wp14:anchorId="60990581" wp14:editId="69751C8C">
            <wp:extent cx="4600575" cy="3094423"/>
            <wp:effectExtent l="0" t="0" r="9525" b="10795"/>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01170C67"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3E0438">
        <w:rPr>
          <w:rFonts w:ascii="Times New Roman" w:eastAsia="Times New Roman" w:hAnsi="Times New Roman" w:cs="Times New Roman"/>
          <w:sz w:val="28"/>
          <w:szCs w:val="28"/>
        </w:rPr>
        <w:t>42,807</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D2556A">
        <w:rPr>
          <w:rFonts w:ascii="Times New Roman" w:eastAsia="Times New Roman" w:hAnsi="Times New Roman" w:cs="Times New Roman"/>
          <w:sz w:val="28"/>
          <w:szCs w:val="28"/>
        </w:rPr>
        <w:t xml:space="preserve">second quarter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3B059E">
        <w:rPr>
          <w:rFonts w:ascii="Times New Roman" w:eastAsia="Times New Roman" w:hAnsi="Times New Roman" w:cs="Times New Roman"/>
          <w:sz w:val="28"/>
          <w:szCs w:val="28"/>
        </w:rPr>
        <w:t xml:space="preserve"> </w:t>
      </w:r>
      <w:r w:rsidR="00B46F5A">
        <w:rPr>
          <w:rFonts w:ascii="Times New Roman" w:eastAsia="Times New Roman" w:hAnsi="Times New Roman" w:cs="Times New Roman"/>
          <w:sz w:val="28"/>
          <w:szCs w:val="28"/>
        </w:rPr>
        <w:t>de</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714CDA">
        <w:rPr>
          <w:rFonts w:ascii="Times New Roman" w:eastAsia="Times New Roman" w:hAnsi="Times New Roman" w:cs="Times New Roman"/>
          <w:sz w:val="28"/>
          <w:szCs w:val="28"/>
        </w:rPr>
        <w:t xml:space="preserve">17,243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2F6FBD44"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 xml:space="preserve">establishments accounted for </w:t>
      </w:r>
      <w:r w:rsidR="003E0438">
        <w:rPr>
          <w:rFonts w:ascii="Times New Roman" w:eastAsia="Times New Roman" w:hAnsi="Times New Roman" w:cs="Times New Roman"/>
          <w:sz w:val="28"/>
          <w:szCs w:val="28"/>
        </w:rPr>
        <w:t>14,813</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D2556A">
        <w:rPr>
          <w:rFonts w:ascii="Times New Roman" w:eastAsia="Times New Roman" w:hAnsi="Times New Roman" w:cs="Times New Roman"/>
          <w:sz w:val="28"/>
          <w:szCs w:val="28"/>
        </w:rPr>
        <w:t xml:space="preserve">second quarter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Pr="007A7078">
        <w:rPr>
          <w:rFonts w:ascii="Times New Roman" w:eastAsia="Times New Roman" w:hAnsi="Times New Roman" w:cs="Times New Roman"/>
          <w:sz w:val="28"/>
          <w:szCs w:val="28"/>
        </w:rPr>
        <w:t>, a</w:t>
      </w:r>
      <w:r w:rsidR="00196125">
        <w:rPr>
          <w:rFonts w:ascii="Times New Roman" w:eastAsia="Times New Roman" w:hAnsi="Times New Roman" w:cs="Times New Roman"/>
          <w:sz w:val="28"/>
          <w:szCs w:val="28"/>
        </w:rPr>
        <w:t>n in</w:t>
      </w:r>
      <w:r w:rsidR="00CC47A4">
        <w:rPr>
          <w:rFonts w:ascii="Times New Roman" w:eastAsia="Times New Roman" w:hAnsi="Times New Roman" w:cs="Times New Roman"/>
          <w:sz w:val="28"/>
          <w:szCs w:val="28"/>
        </w:rPr>
        <w:t>crease</w:t>
      </w:r>
      <w:r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 xml:space="preserve">of </w:t>
      </w:r>
      <w:r w:rsidR="003E0438">
        <w:rPr>
          <w:rFonts w:ascii="Times New Roman" w:eastAsia="Times New Roman" w:hAnsi="Times New Roman" w:cs="Times New Roman"/>
          <w:sz w:val="28"/>
          <w:szCs w:val="28"/>
        </w:rPr>
        <w:t>784</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17C0D5F5" w:rsidR="00434063" w:rsidRDefault="00D01809"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43F74F80" wp14:editId="01B1C8FB">
            <wp:extent cx="4650442" cy="3001736"/>
            <wp:effectExtent l="0" t="0" r="17145" b="8255"/>
            <wp:docPr id="15" name="Chart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45018E2D"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FC14A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227,752</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 xml:space="preserve">jobs in the </w:t>
      </w:r>
      <w:r w:rsidR="00D2556A">
        <w:rPr>
          <w:rFonts w:ascii="Times New Roman" w:eastAsia="Times New Roman" w:hAnsi="Times New Roman" w:cs="Times New Roman"/>
          <w:sz w:val="28"/>
          <w:szCs w:val="28"/>
        </w:rPr>
        <w:t xml:space="preserve">second quarter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714CDA">
        <w:rPr>
          <w:rFonts w:ascii="Times New Roman" w:eastAsia="Times New Roman" w:hAnsi="Times New Roman" w:cs="Times New Roman"/>
          <w:sz w:val="28"/>
          <w:szCs w:val="28"/>
        </w:rPr>
        <w:t>.</w:t>
      </w:r>
      <w:r w:rsidR="00942737">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This represents 86% of total job losses during that quarter, when the state experienced heavy pandemic-related employment declines.</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3BEF7665" w14:textId="77777777" w:rsidR="009512C8" w:rsidRPr="002D73F8" w:rsidRDefault="009512C8" w:rsidP="002D73F8">
      <w:pPr>
        <w:spacing w:after="0" w:line="240" w:lineRule="auto"/>
        <w:rPr>
          <w:rFonts w:ascii="Times New Roman" w:eastAsia="Times New Roman" w:hAnsi="Times New Roman" w:cs="Times New Roman"/>
          <w:sz w:val="30"/>
          <w:szCs w:val="30"/>
        </w:rPr>
      </w:pPr>
    </w:p>
    <w:p w14:paraId="5CDBA5AD" w14:textId="224E11D0"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w:t>
      </w:r>
      <w:r w:rsidR="00D2556A">
        <w:rPr>
          <w:rFonts w:ascii="Times New Roman" w:eastAsia="Times New Roman" w:hAnsi="Times New Roman" w:cs="Times New Roman"/>
          <w:sz w:val="28"/>
          <w:szCs w:val="28"/>
        </w:rPr>
        <w:t xml:space="preserve">second quarter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020</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40200D">
        <w:rPr>
          <w:rFonts w:ascii="Times New Roman" w:eastAsia="Times New Roman" w:hAnsi="Times New Roman" w:cs="Times New Roman"/>
          <w:sz w:val="28"/>
          <w:szCs w:val="28"/>
        </w:rPr>
        <w:t>37,941</w:t>
      </w:r>
      <w:r w:rsidR="007D3F02">
        <w:rPr>
          <w:rFonts w:ascii="Times New Roman" w:eastAsia="Times New Roman" w:hAnsi="Times New Roman" w:cs="Times New Roman"/>
          <w:sz w:val="28"/>
          <w:szCs w:val="28"/>
        </w:rPr>
        <w:t xml:space="preserve"> </w:t>
      </w:r>
      <w:r w:rsidR="002F3968">
        <w:rPr>
          <w:rFonts w:ascii="Times New Roman" w:eastAsia="Times New Roman" w:hAnsi="Times New Roman" w:cs="Times New Roman"/>
          <w:sz w:val="28"/>
          <w:szCs w:val="28"/>
        </w:rPr>
        <w:t xml:space="preserve">jobs, </w:t>
      </w:r>
      <w:r w:rsidR="005F5F10">
        <w:rPr>
          <w:rFonts w:ascii="Times New Roman" w:eastAsia="Times New Roman" w:hAnsi="Times New Roman" w:cs="Times New Roman"/>
          <w:sz w:val="28"/>
          <w:szCs w:val="28"/>
        </w:rPr>
        <w:t>a</w:t>
      </w:r>
      <w:r w:rsidR="0040200D">
        <w:rPr>
          <w:rFonts w:ascii="Times New Roman" w:eastAsia="Times New Roman" w:hAnsi="Times New Roman" w:cs="Times New Roman"/>
          <w:sz w:val="28"/>
          <w:szCs w:val="28"/>
        </w:rPr>
        <w:t>n increase</w:t>
      </w:r>
      <w:r w:rsidR="005F5F10">
        <w:rPr>
          <w:rFonts w:ascii="Times New Roman" w:eastAsia="Times New Roman" w:hAnsi="Times New Roman" w:cs="Times New Roman"/>
          <w:sz w:val="28"/>
          <w:szCs w:val="28"/>
        </w:rPr>
        <w:t xml:space="preserve"> of </w:t>
      </w:r>
      <w:r w:rsidR="0040200D">
        <w:rPr>
          <w:rFonts w:ascii="Times New Roman" w:eastAsia="Times New Roman" w:hAnsi="Times New Roman" w:cs="Times New Roman"/>
          <w:sz w:val="28"/>
          <w:szCs w:val="28"/>
        </w:rPr>
        <w:t>22,665</w:t>
      </w:r>
      <w:r w:rsidR="0021153A"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 by 2020Q2 the impact of the recession is illustrated by the</w:t>
      </w:r>
      <w:r w:rsidR="003E0438">
        <w:rPr>
          <w:rFonts w:ascii="Times New Roman" w:eastAsia="Times New Roman" w:hAnsi="Times New Roman" w:cs="Times New Roman"/>
          <w:sz w:val="28"/>
          <w:szCs w:val="28"/>
        </w:rPr>
        <w:t xml:space="preserve"> large uptick in closing job losses.</w:t>
      </w:r>
      <w:r w:rsidR="00B2199E">
        <w:rPr>
          <w:rFonts w:ascii="Times New Roman" w:eastAsia="Times New Roman" w:hAnsi="Times New Roman" w:cs="Times New Roman"/>
          <w:sz w:val="28"/>
          <w:szCs w:val="28"/>
        </w:rPr>
        <w:br/>
      </w:r>
    </w:p>
    <w:p w14:paraId="7E114972" w14:textId="77777777" w:rsidR="0015361E" w:rsidRDefault="0015361E" w:rsidP="009A0DC4">
      <w:pPr>
        <w:spacing w:after="0" w:line="240" w:lineRule="auto"/>
        <w:rPr>
          <w:rFonts w:ascii="Times New Roman" w:eastAsia="Times New Roman" w:hAnsi="Times New Roman" w:cs="Times New Roman"/>
          <w:sz w:val="30"/>
          <w:szCs w:val="30"/>
        </w:rPr>
      </w:pPr>
    </w:p>
    <w:p w14:paraId="783B8C3A" w14:textId="6AA5F510" w:rsidR="00983FDC" w:rsidRDefault="00983FDC" w:rsidP="007F462B">
      <w:pPr>
        <w:spacing w:after="0" w:line="240" w:lineRule="auto"/>
        <w:jc w:val="center"/>
        <w:rPr>
          <w:rFonts w:ascii="Times New Roman" w:eastAsia="Times New Roman" w:hAnsi="Times New Roman" w:cs="Times New Roman"/>
          <w:sz w:val="30"/>
          <w:szCs w:val="30"/>
        </w:rPr>
      </w:pPr>
    </w:p>
    <w:p w14:paraId="1F7F89FA" w14:textId="2E360249" w:rsidR="00ED2350" w:rsidRDefault="00D01809"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2C6A2023" wp14:editId="7E5FABAA">
            <wp:extent cx="4654924" cy="3152776"/>
            <wp:effectExtent l="0" t="0" r="12700" b="9525"/>
            <wp:docPr id="14" name="Chart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DD0DDD" w14:textId="77777777" w:rsidR="000F0357" w:rsidRDefault="002B4939"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br/>
      </w:r>
      <w:r w:rsidR="00F378C6">
        <w:rPr>
          <w:rFonts w:ascii="Times New Roman" w:eastAsia="Times New Roman" w:hAnsi="Times New Roman" w:cs="Times New Roman"/>
          <w:sz w:val="30"/>
          <w:szCs w:val="30"/>
        </w:rPr>
        <w:br/>
      </w:r>
    </w:p>
    <w:p w14:paraId="0D69D385" w14:textId="34C57830"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D2556A">
        <w:rPr>
          <w:rFonts w:ascii="Times New Roman" w:eastAsia="Times New Roman" w:hAnsi="Times New Roman" w:cs="Times New Roman"/>
          <w:sz w:val="28"/>
          <w:szCs w:val="28"/>
        </w:rPr>
        <w:t xml:space="preserve">second quarter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20</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were 2,</w:t>
      </w:r>
      <w:r w:rsidR="008647BF">
        <w:rPr>
          <w:rFonts w:ascii="Times New Roman" w:eastAsia="Times New Roman" w:hAnsi="Times New Roman" w:cs="Times New Roman"/>
          <w:sz w:val="28"/>
          <w:szCs w:val="28"/>
        </w:rPr>
        <w:t>3</w:t>
      </w:r>
      <w:r w:rsidR="0040200D">
        <w:rPr>
          <w:rFonts w:ascii="Times New Roman" w:eastAsia="Times New Roman" w:hAnsi="Times New Roman" w:cs="Times New Roman"/>
          <w:sz w:val="28"/>
          <w:szCs w:val="28"/>
        </w:rPr>
        <w:t xml:space="preserve">20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A0654D" w:rsidRPr="007A7078">
        <w:rPr>
          <w:rFonts w:ascii="Times New Roman" w:eastAsia="Times New Roman" w:hAnsi="Times New Roman" w:cs="Times New Roman"/>
          <w:sz w:val="28"/>
          <w:szCs w:val="28"/>
        </w:rPr>
        <w:t xml:space="preserve"> </w:t>
      </w:r>
      <w:r w:rsidR="0040200D">
        <w:rPr>
          <w:rFonts w:ascii="Times New Roman" w:eastAsia="Times New Roman" w:hAnsi="Times New Roman" w:cs="Times New Roman"/>
          <w:sz w:val="28"/>
          <w:szCs w:val="28"/>
        </w:rPr>
        <w:t>6,511</w:t>
      </w:r>
      <w:r w:rsidR="003B059E">
        <w:rPr>
          <w:rFonts w:ascii="Times New Roman" w:eastAsia="Times New Roman" w:hAnsi="Times New Roman" w:cs="Times New Roman"/>
          <w:sz w:val="28"/>
          <w:szCs w:val="28"/>
        </w:rPr>
        <w:t xml:space="preserve"> jobs, </w:t>
      </w:r>
      <w:r w:rsidR="0040200D">
        <w:rPr>
          <w:rFonts w:ascii="Times New Roman" w:eastAsia="Times New Roman" w:hAnsi="Times New Roman" w:cs="Times New Roman"/>
          <w:sz w:val="28"/>
          <w:szCs w:val="28"/>
        </w:rPr>
        <w:t>910 less</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6B5AE2E7"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FB3D05">
        <w:rPr>
          <w:rFonts w:ascii="Times New Roman" w:eastAsia="Times New Roman" w:hAnsi="Times New Roman" w:cs="Times New Roman"/>
          <w:b/>
          <w:sz w:val="28"/>
          <w:szCs w:val="28"/>
        </w:rPr>
        <w:t>establishment deaths</w:t>
      </w:r>
      <w:r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540D0A">
        <w:rPr>
          <w:rFonts w:ascii="Times New Roman" w:eastAsia="Times New Roman" w:hAnsi="Times New Roman" w:cs="Times New Roman"/>
          <w:sz w:val="28"/>
          <w:szCs w:val="28"/>
        </w:rPr>
        <w:t>third</w:t>
      </w:r>
      <w:r w:rsidR="003B059E">
        <w:rPr>
          <w:rFonts w:ascii="Times New Roman" w:eastAsia="Times New Roman" w:hAnsi="Times New Roman" w:cs="Times New Roman"/>
          <w:sz w:val="28"/>
          <w:szCs w:val="28"/>
        </w:rPr>
        <w:t xml:space="preserve"> </w:t>
      </w:r>
      <w:r w:rsidR="00A47202">
        <w:rPr>
          <w:rFonts w:ascii="Times New Roman" w:eastAsia="Times New Roman" w:hAnsi="Times New Roman" w:cs="Times New Roman"/>
          <w:sz w:val="28"/>
          <w:szCs w:val="28"/>
        </w:rPr>
        <w:t>quarter of 201</w:t>
      </w:r>
      <w:r w:rsidR="00007571">
        <w:rPr>
          <w:rFonts w:ascii="Times New Roman" w:eastAsia="Times New Roman" w:hAnsi="Times New Roman" w:cs="Times New Roman"/>
          <w:sz w:val="28"/>
          <w:szCs w:val="28"/>
        </w:rPr>
        <w:t>9</w:t>
      </w:r>
      <w:r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Pr="00FB3D05">
        <w:rPr>
          <w:rFonts w:ascii="Times New Roman" w:eastAsia="Times New Roman" w:hAnsi="Times New Roman" w:cs="Times New Roman"/>
          <w:sz w:val="28"/>
          <w:szCs w:val="28"/>
        </w:rPr>
        <w:t xml:space="preserve"> </w:t>
      </w:r>
      <w:r w:rsidR="0040200D">
        <w:rPr>
          <w:rFonts w:ascii="Times New Roman" w:eastAsia="Times New Roman" w:hAnsi="Times New Roman" w:cs="Times New Roman"/>
          <w:sz w:val="28"/>
          <w:szCs w:val="28"/>
        </w:rPr>
        <w:t>7,974</w:t>
      </w:r>
      <w:r w:rsidRPr="00FB3D05">
        <w:rPr>
          <w:rFonts w:ascii="Times New Roman" w:eastAsia="Times New Roman" w:hAnsi="Times New Roman" w:cs="Times New Roman"/>
          <w:sz w:val="28"/>
          <w:szCs w:val="28"/>
        </w:rPr>
        <w:t xml:space="preserve"> jobs were lost at </w:t>
      </w:r>
      <w:r w:rsidR="00007571">
        <w:rPr>
          <w:rFonts w:ascii="Times New Roman" w:eastAsia="Times New Roman" w:hAnsi="Times New Roman" w:cs="Times New Roman"/>
          <w:sz w:val="28"/>
          <w:szCs w:val="28"/>
        </w:rPr>
        <w:t>2,</w:t>
      </w:r>
      <w:r w:rsidR="0040200D">
        <w:rPr>
          <w:rFonts w:ascii="Times New Roman" w:eastAsia="Times New Roman" w:hAnsi="Times New Roman" w:cs="Times New Roman"/>
          <w:sz w:val="28"/>
          <w:szCs w:val="28"/>
        </w:rPr>
        <w:t xml:space="preserve">290 </w:t>
      </w:r>
      <w:r w:rsidR="004475D3">
        <w:rPr>
          <w:rFonts w:ascii="Times New Roman" w:eastAsia="Times New Roman" w:hAnsi="Times New Roman" w:cs="Times New Roman"/>
          <w:sz w:val="28"/>
          <w:szCs w:val="28"/>
        </w:rPr>
        <w:t>establishment deaths</w:t>
      </w:r>
      <w:r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40200D">
        <w:rPr>
          <w:rFonts w:ascii="Times New Roman" w:eastAsia="Times New Roman" w:hAnsi="Times New Roman" w:cs="Times New Roman"/>
          <w:sz w:val="28"/>
          <w:szCs w:val="28"/>
        </w:rPr>
        <w:t>8,770</w:t>
      </w:r>
      <w:r w:rsidR="00CF3447">
        <w:rPr>
          <w:rFonts w:ascii="Times New Roman" w:eastAsia="Times New Roman" w:hAnsi="Times New Roman" w:cs="Times New Roman"/>
          <w:sz w:val="28"/>
          <w:szCs w:val="28"/>
        </w:rPr>
        <w:t xml:space="preserve"> jobs were lost at </w:t>
      </w:r>
      <w:r w:rsidR="0040200D">
        <w:rPr>
          <w:rFonts w:ascii="Times New Roman" w:eastAsia="Times New Roman" w:hAnsi="Times New Roman" w:cs="Times New Roman"/>
          <w:sz w:val="28"/>
          <w:szCs w:val="28"/>
        </w:rPr>
        <w:t>2,764</w:t>
      </w:r>
      <w:r w:rsidR="00F3038E" w:rsidRPr="00FB3D05">
        <w:rPr>
          <w:rFonts w:ascii="Times New Roman" w:eastAsia="Times New Roman" w:hAnsi="Times New Roman" w:cs="Times New Roman"/>
          <w:sz w:val="28"/>
          <w:szCs w:val="28"/>
        </w:rPr>
        <w:t xml:space="preserve"> </w:t>
      </w:r>
      <w:r w:rsidR="009435B8">
        <w:rPr>
          <w:rFonts w:ascii="Times New Roman" w:eastAsia="Times New Roman" w:hAnsi="Times New Roman" w:cs="Times New Roman"/>
          <w:sz w:val="28"/>
          <w:szCs w:val="28"/>
        </w:rPr>
        <w:t>establishment deaths</w:t>
      </w:r>
      <w:r w:rsidR="009B5C2E" w:rsidRPr="00FB3D05">
        <w:rPr>
          <w:rFonts w:ascii="Times New Roman" w:eastAsia="Times New Roman" w:hAnsi="Times New Roman" w:cs="Times New Roman"/>
          <w:sz w:val="28"/>
          <w:szCs w:val="28"/>
        </w:rPr>
        <w:t>.</w:t>
      </w:r>
    </w:p>
    <w:p w14:paraId="6F5F5213" w14:textId="77777777" w:rsidR="001329FE" w:rsidRDefault="001329FE" w:rsidP="009A0DC4">
      <w:pPr>
        <w:spacing w:after="0" w:line="240" w:lineRule="auto"/>
        <w:rPr>
          <w:rFonts w:ascii="Times New Roman" w:eastAsia="Times New Roman" w:hAnsi="Times New Roman" w:cs="Times New Roman"/>
          <w:sz w:val="30"/>
          <w:szCs w:val="30"/>
        </w:rPr>
      </w:pPr>
    </w:p>
    <w:p w14:paraId="36DC9099" w14:textId="37F8B142" w:rsidR="008D637E" w:rsidRDefault="00D01809" w:rsidP="00F92959">
      <w:pPr>
        <w:spacing w:after="0" w:line="240" w:lineRule="auto"/>
        <w:jc w:val="center"/>
        <w:rPr>
          <w:rFonts w:ascii="Times New Roman" w:eastAsia="Times New Roman" w:hAnsi="Times New Roman" w:cs="Times New Roman"/>
          <w:sz w:val="30"/>
          <w:szCs w:val="30"/>
        </w:rPr>
      </w:pPr>
      <w:r>
        <w:rPr>
          <w:noProof/>
        </w:rPr>
        <w:lastRenderedPageBreak/>
        <w:drawing>
          <wp:inline distT="0" distB="0" distL="0" distR="0" wp14:anchorId="50811A07" wp14:editId="03D0565D">
            <wp:extent cx="4971521" cy="2974340"/>
            <wp:effectExtent l="0" t="0" r="635" b="16510"/>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728A7E" w14:textId="77777777" w:rsidR="008F4389" w:rsidRDefault="008F4389" w:rsidP="00F92959">
      <w:pPr>
        <w:spacing w:after="0" w:line="240" w:lineRule="auto"/>
        <w:jc w:val="center"/>
        <w:rPr>
          <w:rFonts w:ascii="Times New Roman" w:eastAsia="Times New Roman" w:hAnsi="Times New Roman" w:cs="Times New Roman"/>
          <w:sz w:val="30"/>
          <w:szCs w:val="30"/>
        </w:rPr>
      </w:pPr>
    </w:p>
    <w:p w14:paraId="1FB06115" w14:textId="77777777" w:rsidR="00952640" w:rsidRDefault="00952640" w:rsidP="009A0DC4">
      <w:pPr>
        <w:spacing w:after="0" w:line="240" w:lineRule="auto"/>
        <w:rPr>
          <w:rFonts w:ascii="Times New Roman" w:eastAsia="Times New Roman" w:hAnsi="Times New Roman" w:cs="Times New Roman"/>
          <w:sz w:val="30"/>
          <w:szCs w:val="30"/>
        </w:rPr>
      </w:pPr>
    </w:p>
    <w:p w14:paraId="43C58899" w14:textId="3B0E1A8E" w:rsidR="00393C2B" w:rsidRPr="000F45EE"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recession from the first quarter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xml:space="preserve">.  </w:t>
      </w:r>
      <w:proofErr w:type="gramStart"/>
      <w:r w:rsidR="0040200D">
        <w:rPr>
          <w:rFonts w:ascii="Times New Roman" w:eastAsia="Times New Roman" w:hAnsi="Times New Roman" w:cs="Times New Roman"/>
          <w:sz w:val="28"/>
          <w:szCs w:val="28"/>
        </w:rPr>
        <w:t>From 2010-2018, it ranged between -354 and +903 quarter to quarter change.</w:t>
      </w:r>
      <w:proofErr w:type="gramEnd"/>
      <w:r w:rsidR="0040200D">
        <w:rPr>
          <w:rFonts w:ascii="Times New Roman" w:eastAsia="Times New Roman" w:hAnsi="Times New Roman" w:cs="Times New Roman"/>
          <w:sz w:val="28"/>
          <w:szCs w:val="28"/>
        </w:rPr>
        <w:t xml:space="preserv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During the first half of 2019, net change fell by 2,011 establishments in the first quarter and 539 in the second.   It recovered to an 84 establishment increase in the third quarter of 2019 (the last quarter of available data). This net increase is the result of</w:t>
      </w:r>
      <w:r w:rsidRPr="00FD4385">
        <w:rPr>
          <w:rFonts w:ascii="Times New Roman" w:eastAsia="Times New Roman" w:hAnsi="Times New Roman" w:cs="Times New Roman"/>
          <w:sz w:val="28"/>
          <w:szCs w:val="28"/>
        </w:rPr>
        <w:t xml:space="preserve"> </w:t>
      </w:r>
      <w:r w:rsidR="0040200D">
        <w:rPr>
          <w:rFonts w:ascii="Times New Roman" w:eastAsia="Times New Roman" w:hAnsi="Times New Roman" w:cs="Times New Roman"/>
          <w:sz w:val="28"/>
          <w:szCs w:val="28"/>
        </w:rPr>
        <w:t xml:space="preserve">2,374 </w:t>
      </w:r>
      <w:r w:rsidR="008D6C43" w:rsidRPr="00FD4385">
        <w:rPr>
          <w:rFonts w:ascii="Times New Roman" w:eastAsia="Times New Roman" w:hAnsi="Times New Roman" w:cs="Times New Roman"/>
          <w:sz w:val="28"/>
          <w:szCs w:val="28"/>
        </w:rPr>
        <w:t>establishment births</w:t>
      </w:r>
      <w:r w:rsidRPr="00FD4385">
        <w:rPr>
          <w:rFonts w:ascii="Times New Roman" w:eastAsia="Times New Roman" w:hAnsi="Times New Roman" w:cs="Times New Roman"/>
          <w:sz w:val="28"/>
          <w:szCs w:val="28"/>
        </w:rPr>
        <w:t xml:space="preserve"> and </w:t>
      </w:r>
      <w:r w:rsidR="00324DDA">
        <w:rPr>
          <w:rFonts w:ascii="Times New Roman" w:eastAsia="Times New Roman" w:hAnsi="Times New Roman" w:cs="Times New Roman"/>
          <w:sz w:val="28"/>
          <w:szCs w:val="28"/>
        </w:rPr>
        <w:t>2,</w:t>
      </w:r>
      <w:r w:rsidR="0040200D">
        <w:rPr>
          <w:rFonts w:ascii="Times New Roman" w:eastAsia="Times New Roman" w:hAnsi="Times New Roman" w:cs="Times New Roman"/>
          <w:sz w:val="28"/>
          <w:szCs w:val="28"/>
        </w:rPr>
        <w:t>290</w:t>
      </w:r>
      <w:r w:rsidR="008F4653">
        <w:rPr>
          <w:rFonts w:ascii="Times New Roman" w:eastAsia="Times New Roman" w:hAnsi="Times New Roman" w:cs="Times New Roman"/>
          <w:sz w:val="28"/>
          <w:szCs w:val="28"/>
        </w:rPr>
        <w:t xml:space="preserve"> </w:t>
      </w:r>
      <w:r w:rsidRPr="00FD4385">
        <w:rPr>
          <w:rFonts w:ascii="Times New Roman" w:eastAsia="Times New Roman" w:hAnsi="Times New Roman" w:cs="Times New Roman"/>
          <w:sz w:val="28"/>
          <w:szCs w:val="28"/>
        </w:rPr>
        <w:t>establishment deaths</w:t>
      </w:r>
      <w:r w:rsidR="0040200D">
        <w:rPr>
          <w:rFonts w:ascii="Times New Roman" w:eastAsia="Times New Roman" w:hAnsi="Times New Roman" w:cs="Times New Roman"/>
          <w:sz w:val="28"/>
          <w:szCs w:val="28"/>
        </w:rPr>
        <w:t>.</w:t>
      </w:r>
    </w:p>
    <w:p w14:paraId="0C163B1D" w14:textId="77777777" w:rsidR="00393C2B" w:rsidRPr="000F45EE" w:rsidRDefault="00393C2B" w:rsidP="00BA5D8C">
      <w:pPr>
        <w:spacing w:after="0" w:line="240" w:lineRule="auto"/>
        <w:rPr>
          <w:rFonts w:ascii="Times New Roman" w:eastAsia="Times New Roman" w:hAnsi="Times New Roman" w:cs="Times New Roman"/>
          <w:sz w:val="28"/>
          <w:szCs w:val="28"/>
        </w:rPr>
      </w:pPr>
    </w:p>
    <w:p w14:paraId="4BE67FBB" w14:textId="77777777" w:rsidR="007959F7" w:rsidRDefault="00393C2B" w:rsidP="00BA5D8C">
      <w:pPr>
        <w:spacing w:after="0" w:line="240" w:lineRule="auto"/>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br/>
      </w:r>
      <w:r w:rsidR="00BA5D8C" w:rsidRPr="007A7078">
        <w:rPr>
          <w:rFonts w:ascii="Times New Roman" w:eastAsia="Times New Roman" w:hAnsi="Times New Roman" w:cs="Times New Roman"/>
          <w:sz w:val="28"/>
          <w:szCs w:val="28"/>
        </w:rPr>
        <w:br/>
      </w:r>
      <w:r w:rsidR="00BA5D8C">
        <w:rPr>
          <w:rFonts w:ascii="Times New Roman" w:eastAsia="Times New Roman" w:hAnsi="Times New Roman" w:cs="Times New Roman"/>
          <w:sz w:val="30"/>
          <w:szCs w:val="30"/>
        </w:rPr>
        <w:br/>
        <w:t xml:space="preserve">                      </w:t>
      </w:r>
      <w:r w:rsidR="007959F7">
        <w:rPr>
          <w:rFonts w:ascii="Times New Roman" w:eastAsia="Times New Roman" w:hAnsi="Times New Roman" w:cs="Times New Roman"/>
          <w:sz w:val="30"/>
          <w:szCs w:val="30"/>
        </w:rPr>
        <w:t xml:space="preserve">                </w:t>
      </w:r>
    </w:p>
    <w:p w14:paraId="64BF0B9D" w14:textId="77777777" w:rsidR="00886B4C" w:rsidRDefault="007959F7" w:rsidP="00BA5D8C">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102D6858" w14:textId="77777777" w:rsidR="00F453E7" w:rsidRDefault="007959F7" w:rsidP="00BA5D8C">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3908B76F" w14:textId="72BF1777" w:rsidR="00F453E7" w:rsidRDefault="00F453E7" w:rsidP="00BA5D8C">
      <w:pPr>
        <w:spacing w:after="0" w:line="240" w:lineRule="auto"/>
        <w:rPr>
          <w:rFonts w:ascii="Times New Roman" w:eastAsia="Times New Roman" w:hAnsi="Times New Roman" w:cs="Times New Roman"/>
          <w:sz w:val="30"/>
          <w:szCs w:val="30"/>
        </w:rPr>
      </w:pPr>
    </w:p>
    <w:p w14:paraId="27F425A5" w14:textId="5C54F6B1" w:rsidR="0040200D" w:rsidRDefault="0040200D" w:rsidP="00BA5D8C">
      <w:pPr>
        <w:spacing w:after="0" w:line="240" w:lineRule="auto"/>
        <w:rPr>
          <w:rFonts w:ascii="Times New Roman" w:eastAsia="Times New Roman" w:hAnsi="Times New Roman" w:cs="Times New Roman"/>
          <w:sz w:val="30"/>
          <w:szCs w:val="30"/>
        </w:rPr>
      </w:pPr>
    </w:p>
    <w:p w14:paraId="4288D6A4" w14:textId="169F3277" w:rsidR="0040200D" w:rsidRDefault="0040200D" w:rsidP="00BA5D8C">
      <w:pPr>
        <w:spacing w:after="0" w:line="240" w:lineRule="auto"/>
        <w:rPr>
          <w:rFonts w:ascii="Times New Roman" w:eastAsia="Times New Roman" w:hAnsi="Times New Roman" w:cs="Times New Roman"/>
          <w:sz w:val="30"/>
          <w:szCs w:val="30"/>
        </w:rPr>
      </w:pPr>
    </w:p>
    <w:p w14:paraId="745FAD62" w14:textId="77777777" w:rsidR="0040200D" w:rsidRDefault="0040200D" w:rsidP="00BA5D8C">
      <w:pPr>
        <w:spacing w:after="0" w:line="240" w:lineRule="auto"/>
        <w:rPr>
          <w:rFonts w:ascii="Times New Roman" w:eastAsia="Times New Roman" w:hAnsi="Times New Roman" w:cs="Times New Roman"/>
          <w:sz w:val="30"/>
          <w:szCs w:val="30"/>
        </w:rPr>
      </w:pPr>
    </w:p>
    <w:p w14:paraId="20F9DBB3" w14:textId="2C6E2E88" w:rsidR="00540D0A" w:rsidRDefault="00540D0A" w:rsidP="00BA5D8C">
      <w:pPr>
        <w:spacing w:after="0" w:line="240" w:lineRule="auto"/>
        <w:rPr>
          <w:rFonts w:ascii="Times New Roman" w:eastAsia="Times New Roman" w:hAnsi="Times New Roman" w:cs="Times New Roman"/>
          <w:sz w:val="30"/>
          <w:szCs w:val="30"/>
        </w:rPr>
      </w:pPr>
    </w:p>
    <w:p w14:paraId="19FBDC58" w14:textId="77777777" w:rsidR="00540D0A" w:rsidRDefault="00540D0A" w:rsidP="00BA5D8C">
      <w:pPr>
        <w:spacing w:after="0" w:line="240" w:lineRule="auto"/>
        <w:rPr>
          <w:rFonts w:ascii="Times New Roman" w:eastAsia="Times New Roman" w:hAnsi="Times New Roman" w:cs="Times New Roman"/>
          <w:sz w:val="30"/>
          <w:szCs w:val="30"/>
        </w:rPr>
      </w:pPr>
    </w:p>
    <w:p w14:paraId="1E71F165" w14:textId="4CE0AA3B" w:rsidR="00F453E7" w:rsidRDefault="00F453E7" w:rsidP="00BA5D8C">
      <w:pPr>
        <w:spacing w:after="0" w:line="240" w:lineRule="auto"/>
        <w:rPr>
          <w:rFonts w:ascii="Times New Roman" w:eastAsia="Times New Roman" w:hAnsi="Times New Roman" w:cs="Times New Roman"/>
          <w:sz w:val="30"/>
          <w:szCs w:val="30"/>
        </w:rPr>
      </w:pPr>
    </w:p>
    <w:p w14:paraId="144681E4" w14:textId="239AF389" w:rsidR="00F26DE2" w:rsidRDefault="00316093" w:rsidP="009A0DC4">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lastRenderedPageBreak/>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D2556A">
        <w:rPr>
          <w:rFonts w:ascii="Times New Roman" w:eastAsia="Times New Roman" w:hAnsi="Times New Roman" w:cs="Times New Roman"/>
          <w:sz w:val="28"/>
          <w:szCs w:val="28"/>
        </w:rPr>
        <w:t xml:space="preserve">second quarter of </w:t>
      </w:r>
      <w:r w:rsidR="00AB4403">
        <w:rPr>
          <w:rFonts w:ascii="Times New Roman" w:eastAsia="Times New Roman" w:hAnsi="Times New Roman" w:cs="Times New Roman"/>
          <w:sz w:val="28"/>
          <w:szCs w:val="28"/>
        </w:rPr>
        <w:t>2020</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gross job losses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182341">
        <w:rPr>
          <w:rFonts w:ascii="Times New Roman" w:eastAsia="Times New Roman" w:hAnsi="Times New Roman" w:cs="Times New Roman"/>
          <w:b/>
          <w:sz w:val="28"/>
          <w:szCs w:val="28"/>
        </w:rPr>
        <w:t>gains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540D0A">
        <w:rPr>
          <w:rFonts w:ascii="Times New Roman" w:eastAsia="Times New Roman" w:hAnsi="Times New Roman" w:cs="Times New Roman"/>
          <w:sz w:val="28"/>
          <w:szCs w:val="28"/>
        </w:rPr>
        <w:t>every industry</w:t>
      </w:r>
      <w:r w:rsidR="006C06F2" w:rsidRPr="002A315A">
        <w:rPr>
          <w:rFonts w:ascii="Times New Roman" w:eastAsia="Times New Roman" w:hAnsi="Times New Roman" w:cs="Times New Roman"/>
          <w:sz w:val="28"/>
          <w:szCs w:val="28"/>
        </w:rPr>
        <w:t>.</w:t>
      </w:r>
      <w:r w:rsidR="006C06F2">
        <w:rPr>
          <w:rFonts w:ascii="Times New Roman" w:eastAsia="Times New Roman" w:hAnsi="Times New Roman" w:cs="Times New Roman"/>
          <w:sz w:val="28"/>
          <w:szCs w:val="28"/>
        </w:rPr>
        <w:t xml:space="preserve"> </w:t>
      </w:r>
      <w:r w:rsidR="00182341">
        <w:rPr>
          <w:rFonts w:ascii="Times New Roman" w:eastAsia="Times New Roman" w:hAnsi="Times New Roman" w:cs="Times New Roman"/>
          <w:sz w:val="28"/>
          <w:szCs w:val="28"/>
        </w:rPr>
        <w:t xml:space="preserve"> The sectors with the largest net </w:t>
      </w:r>
      <w:r w:rsidR="00A369AC">
        <w:rPr>
          <w:rFonts w:ascii="Times New Roman" w:eastAsia="Times New Roman" w:hAnsi="Times New Roman" w:cs="Times New Roman"/>
          <w:sz w:val="28"/>
          <w:szCs w:val="28"/>
        </w:rPr>
        <w:t>losses</w:t>
      </w:r>
      <w:r w:rsidR="00182341">
        <w:rPr>
          <w:rFonts w:ascii="Times New Roman" w:eastAsia="Times New Roman" w:hAnsi="Times New Roman" w:cs="Times New Roman"/>
          <w:sz w:val="28"/>
          <w:szCs w:val="28"/>
        </w:rPr>
        <w:t xml:space="preserve"> were</w:t>
      </w:r>
      <w:r w:rsidR="009542A8">
        <w:rPr>
          <w:rFonts w:ascii="Times New Roman" w:eastAsia="Times New Roman" w:hAnsi="Times New Roman" w:cs="Times New Roman"/>
          <w:sz w:val="28"/>
          <w:szCs w:val="28"/>
        </w:rPr>
        <w:t xml:space="preserve"> </w:t>
      </w:r>
      <w:r w:rsidR="00540D0A">
        <w:rPr>
          <w:rFonts w:ascii="Times New Roman" w:eastAsia="Times New Roman" w:hAnsi="Times New Roman" w:cs="Times New Roman"/>
          <w:sz w:val="28"/>
          <w:szCs w:val="28"/>
        </w:rPr>
        <w:t>L</w:t>
      </w:r>
      <w:r w:rsidR="00DA4193">
        <w:rPr>
          <w:rFonts w:ascii="Times New Roman" w:eastAsia="Times New Roman" w:hAnsi="Times New Roman" w:cs="Times New Roman"/>
          <w:sz w:val="28"/>
          <w:szCs w:val="28"/>
        </w:rPr>
        <w:t xml:space="preserve">eisure </w:t>
      </w:r>
      <w:r w:rsidR="00AB4403">
        <w:rPr>
          <w:rFonts w:ascii="Times New Roman" w:eastAsia="Times New Roman" w:hAnsi="Times New Roman" w:cs="Times New Roman"/>
          <w:sz w:val="28"/>
          <w:szCs w:val="28"/>
        </w:rPr>
        <w:t>&amp;</w:t>
      </w:r>
      <w:r w:rsidR="00DA4193">
        <w:rPr>
          <w:rFonts w:ascii="Times New Roman" w:eastAsia="Times New Roman" w:hAnsi="Times New Roman" w:cs="Times New Roman"/>
          <w:sz w:val="28"/>
          <w:szCs w:val="28"/>
        </w:rPr>
        <w:t xml:space="preserve"> </w:t>
      </w:r>
      <w:r w:rsidR="00540D0A">
        <w:rPr>
          <w:rFonts w:ascii="Times New Roman" w:eastAsia="Times New Roman" w:hAnsi="Times New Roman" w:cs="Times New Roman"/>
          <w:sz w:val="28"/>
          <w:szCs w:val="28"/>
        </w:rPr>
        <w:t>H</w:t>
      </w:r>
      <w:r w:rsidR="00DA4193">
        <w:rPr>
          <w:rFonts w:ascii="Times New Roman" w:eastAsia="Times New Roman" w:hAnsi="Times New Roman" w:cs="Times New Roman"/>
          <w:sz w:val="28"/>
          <w:szCs w:val="28"/>
        </w:rPr>
        <w:t>ospitality,</w:t>
      </w:r>
      <w:r w:rsidR="00AB4403">
        <w:rPr>
          <w:rFonts w:ascii="Times New Roman" w:eastAsia="Times New Roman" w:hAnsi="Times New Roman" w:cs="Times New Roman"/>
          <w:sz w:val="28"/>
          <w:szCs w:val="28"/>
        </w:rPr>
        <w:t xml:space="preserve"> </w:t>
      </w:r>
      <w:r w:rsidR="00540D0A">
        <w:rPr>
          <w:rFonts w:ascii="Times New Roman" w:eastAsia="Times New Roman" w:hAnsi="Times New Roman" w:cs="Times New Roman"/>
          <w:sz w:val="28"/>
          <w:szCs w:val="28"/>
        </w:rPr>
        <w:t>Education &amp; Health Services, and Retail Trade.  These Industries were most impacted by the pandemic</w:t>
      </w:r>
      <w:r w:rsidR="003E0438">
        <w:rPr>
          <w:rFonts w:ascii="Times New Roman" w:eastAsia="Times New Roman" w:hAnsi="Times New Roman" w:cs="Times New Roman"/>
          <w:sz w:val="28"/>
          <w:szCs w:val="28"/>
        </w:rPr>
        <w:t>-induced</w:t>
      </w:r>
      <w:r w:rsidR="00540D0A">
        <w:rPr>
          <w:rFonts w:ascii="Times New Roman" w:eastAsia="Times New Roman" w:hAnsi="Times New Roman" w:cs="Times New Roman"/>
          <w:sz w:val="28"/>
          <w:szCs w:val="28"/>
        </w:rPr>
        <w:t xml:space="preserve"> shutdown.  Industries with the smallest net losses include those that were essential businesses and/or were able to adapt to remote work such as Financial Activities, Construction, and Wholesale Trade.</w:t>
      </w:r>
    </w:p>
    <w:p w14:paraId="6FF1C544" w14:textId="40373623" w:rsidR="002D0151" w:rsidRDefault="002D0151" w:rsidP="009A0DC4">
      <w:pPr>
        <w:spacing w:after="0" w:line="240" w:lineRule="auto"/>
        <w:rPr>
          <w:noProof/>
        </w:rPr>
      </w:pPr>
    </w:p>
    <w:p w14:paraId="2929BFCF" w14:textId="2B09604E" w:rsidR="003D0A6C" w:rsidRDefault="00BE7741" w:rsidP="00BE7741">
      <w:pPr>
        <w:spacing w:after="0" w:line="240" w:lineRule="auto"/>
        <w:jc w:val="center"/>
        <w:rPr>
          <w:noProof/>
        </w:rPr>
      </w:pPr>
      <w:r>
        <w:rPr>
          <w:noProof/>
        </w:rPr>
        <w:drawing>
          <wp:inline distT="0" distB="0" distL="0" distR="0" wp14:anchorId="5C77EA8F" wp14:editId="21C06203">
            <wp:extent cx="5255896" cy="2887346"/>
            <wp:effectExtent l="0" t="0" r="1905" b="8255"/>
            <wp:docPr id="17" name="Chart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7F95">
        <w:rPr>
          <w:noProof/>
        </w:rPr>
        <w:br/>
      </w:r>
      <w:r w:rsidR="005C7F95">
        <w:rPr>
          <w:noProof/>
        </w:rPr>
        <w:br/>
      </w:r>
    </w:p>
    <w:p w14:paraId="41B036A6" w14:textId="68490CAD" w:rsidR="003D0A6C" w:rsidRDefault="003D0A6C" w:rsidP="009A0DC4">
      <w:pPr>
        <w:spacing w:after="0" w:line="240" w:lineRule="auto"/>
        <w:rPr>
          <w:noProof/>
        </w:rPr>
      </w:pP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4"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7E9183E4" w14:textId="42A3DB66" w:rsidR="009D2827" w:rsidRDefault="009D2827" w:rsidP="00CD17BA">
      <w:pPr>
        <w:spacing w:after="0" w:line="240" w:lineRule="auto"/>
        <w:rPr>
          <w:rFonts w:ascii="Times New Roman" w:eastAsia="Times New Roman" w:hAnsi="Times New Roman" w:cs="Times New Roman"/>
          <w:b/>
          <w:sz w:val="30"/>
          <w:szCs w:val="30"/>
        </w:rPr>
      </w:pPr>
    </w:p>
    <w:p w14:paraId="2F7DC1A8" w14:textId="62D7BB02" w:rsidR="009D2827" w:rsidRDefault="003922C6" w:rsidP="00CD17BA">
      <w:pPr>
        <w:spacing w:after="0" w:line="240" w:lineRule="auto"/>
        <w:rPr>
          <w:rFonts w:ascii="Times New Roman" w:eastAsia="Times New Roman" w:hAnsi="Times New Roman" w:cs="Times New Roman"/>
          <w:b/>
          <w:sz w:val="30"/>
          <w:szCs w:val="30"/>
        </w:rPr>
      </w:pPr>
      <w:r w:rsidRPr="003922C6">
        <w:rPr>
          <w:noProof/>
        </w:rPr>
        <w:lastRenderedPageBreak/>
        <w:drawing>
          <wp:inline distT="0" distB="0" distL="0" distR="0" wp14:anchorId="7BCD9AC8" wp14:editId="67C099C3">
            <wp:extent cx="6847840" cy="7599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7599045"/>
                    </a:xfrm>
                    <a:prstGeom prst="rect">
                      <a:avLst/>
                    </a:prstGeom>
                    <a:noFill/>
                    <a:ln>
                      <a:noFill/>
                    </a:ln>
                  </pic:spPr>
                </pic:pic>
              </a:graphicData>
            </a:graphic>
          </wp:inline>
        </w:drawing>
      </w:r>
    </w:p>
    <w:p w14:paraId="067B1F61" w14:textId="423BF492" w:rsidR="009D2827" w:rsidRDefault="003922C6" w:rsidP="00CD17BA">
      <w:pPr>
        <w:spacing w:after="0" w:line="240" w:lineRule="auto"/>
        <w:rPr>
          <w:rFonts w:ascii="Times New Roman" w:eastAsia="Times New Roman" w:hAnsi="Times New Roman" w:cs="Times New Roman"/>
          <w:b/>
          <w:sz w:val="30"/>
          <w:szCs w:val="30"/>
        </w:rPr>
      </w:pPr>
      <w:r w:rsidRPr="003922C6">
        <w:rPr>
          <w:noProof/>
        </w:rPr>
        <w:lastRenderedPageBreak/>
        <w:drawing>
          <wp:inline distT="0" distB="0" distL="0" distR="0" wp14:anchorId="5C196EA9" wp14:editId="7A810223">
            <wp:extent cx="6847840" cy="47783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7840" cy="4778375"/>
                    </a:xfrm>
                    <a:prstGeom prst="rect">
                      <a:avLst/>
                    </a:prstGeom>
                    <a:noFill/>
                    <a:ln>
                      <a:noFill/>
                    </a:ln>
                  </pic:spPr>
                </pic:pic>
              </a:graphicData>
            </a:graphic>
          </wp:inline>
        </w:drawing>
      </w:r>
    </w:p>
    <w:p w14:paraId="3C6F7B72" w14:textId="77777777" w:rsidR="009D2827" w:rsidRDefault="009D2827" w:rsidP="00CD17BA">
      <w:pPr>
        <w:spacing w:after="0" w:line="240" w:lineRule="auto"/>
        <w:rPr>
          <w:rFonts w:ascii="Times New Roman" w:eastAsia="Times New Roman" w:hAnsi="Times New Roman" w:cs="Times New Roman"/>
          <w:b/>
          <w:sz w:val="30"/>
          <w:szCs w:val="30"/>
        </w:rPr>
      </w:pPr>
    </w:p>
    <w:p w14:paraId="1BDF8887" w14:textId="2EB0E5A9" w:rsidR="009D2827" w:rsidRDefault="009D2827" w:rsidP="00CD17BA">
      <w:pPr>
        <w:spacing w:after="0" w:line="240" w:lineRule="auto"/>
        <w:rPr>
          <w:rFonts w:ascii="Times New Roman" w:eastAsia="Times New Roman" w:hAnsi="Times New Roman" w:cs="Times New Roman"/>
          <w:b/>
          <w:sz w:val="30"/>
          <w:szCs w:val="30"/>
        </w:rPr>
      </w:pPr>
    </w:p>
    <w:p w14:paraId="69855ACA" w14:textId="77777777" w:rsidR="009D2827" w:rsidRDefault="009D2827" w:rsidP="00CD17BA">
      <w:pPr>
        <w:spacing w:after="0" w:line="240" w:lineRule="auto"/>
        <w:rPr>
          <w:rFonts w:ascii="Times New Roman" w:eastAsia="Times New Roman" w:hAnsi="Times New Roman" w:cs="Times New Roman"/>
          <w:b/>
          <w:sz w:val="30"/>
          <w:szCs w:val="30"/>
        </w:rPr>
      </w:pPr>
    </w:p>
    <w:p w14:paraId="3BF8D69E" w14:textId="77777777" w:rsidR="009D2827" w:rsidRDefault="009D2827" w:rsidP="00CD17BA">
      <w:pPr>
        <w:spacing w:after="0" w:line="240" w:lineRule="auto"/>
        <w:rPr>
          <w:rFonts w:ascii="Times New Roman" w:eastAsia="Times New Roman" w:hAnsi="Times New Roman" w:cs="Times New Roman"/>
          <w:b/>
          <w:sz w:val="30"/>
          <w:szCs w:val="30"/>
        </w:rPr>
      </w:pPr>
    </w:p>
    <w:p w14:paraId="544E4011" w14:textId="77777777" w:rsidR="009D2827" w:rsidRDefault="009D2827" w:rsidP="00CD17BA">
      <w:pPr>
        <w:spacing w:after="0" w:line="240" w:lineRule="auto"/>
        <w:rPr>
          <w:rFonts w:ascii="Times New Roman" w:eastAsia="Times New Roman" w:hAnsi="Times New Roman" w:cs="Times New Roman"/>
          <w:b/>
          <w:sz w:val="30"/>
          <w:szCs w:val="30"/>
        </w:rPr>
      </w:pPr>
    </w:p>
    <w:p w14:paraId="58FCAFC1" w14:textId="77777777" w:rsidR="009D2827" w:rsidRDefault="009D2827" w:rsidP="00CD17BA">
      <w:pPr>
        <w:spacing w:after="0" w:line="240" w:lineRule="auto"/>
        <w:rPr>
          <w:rFonts w:ascii="Times New Roman" w:eastAsia="Times New Roman" w:hAnsi="Times New Roman" w:cs="Times New Roman"/>
          <w:b/>
          <w:sz w:val="30"/>
          <w:szCs w:val="30"/>
        </w:rPr>
      </w:pPr>
    </w:p>
    <w:p w14:paraId="70EF684F" w14:textId="77777777" w:rsidR="009D2827" w:rsidRDefault="009D2827" w:rsidP="00CD17BA">
      <w:pPr>
        <w:spacing w:after="0" w:line="240" w:lineRule="auto"/>
        <w:rPr>
          <w:rFonts w:ascii="Times New Roman" w:eastAsia="Times New Roman" w:hAnsi="Times New Roman" w:cs="Times New Roman"/>
          <w:b/>
          <w:sz w:val="30"/>
          <w:szCs w:val="30"/>
        </w:rPr>
      </w:pPr>
    </w:p>
    <w:p w14:paraId="2B819FCD" w14:textId="77777777" w:rsidR="009D2827" w:rsidRDefault="009D2827" w:rsidP="00CD17BA">
      <w:pPr>
        <w:spacing w:after="0" w:line="240" w:lineRule="auto"/>
        <w:rPr>
          <w:rFonts w:ascii="Times New Roman" w:eastAsia="Times New Roman" w:hAnsi="Times New Roman" w:cs="Times New Roman"/>
          <w:b/>
          <w:sz w:val="30"/>
          <w:szCs w:val="30"/>
        </w:rPr>
      </w:pPr>
    </w:p>
    <w:p w14:paraId="26DC541D" w14:textId="77777777" w:rsidR="009D2827" w:rsidRDefault="009D2827" w:rsidP="00CD17BA">
      <w:pPr>
        <w:spacing w:after="0" w:line="240" w:lineRule="auto"/>
        <w:rPr>
          <w:rFonts w:ascii="Times New Roman" w:eastAsia="Times New Roman" w:hAnsi="Times New Roman" w:cs="Times New Roman"/>
          <w:b/>
          <w:sz w:val="30"/>
          <w:szCs w:val="30"/>
        </w:rPr>
      </w:pPr>
    </w:p>
    <w:p w14:paraId="6D93B1CD" w14:textId="77777777" w:rsidR="001E0003" w:rsidRDefault="001E0003" w:rsidP="00CD17BA">
      <w:pPr>
        <w:spacing w:after="0" w:line="240" w:lineRule="auto"/>
        <w:rPr>
          <w:rFonts w:ascii="Times New Roman" w:eastAsia="Times New Roman" w:hAnsi="Times New Roman" w:cs="Times New Roman"/>
          <w:b/>
          <w:sz w:val="30"/>
          <w:szCs w:val="30"/>
        </w:rPr>
      </w:pPr>
    </w:p>
    <w:p w14:paraId="5618FA6F" w14:textId="77777777" w:rsidR="00E765D4" w:rsidRDefault="00E765D4" w:rsidP="00CD17BA">
      <w:pPr>
        <w:spacing w:after="0" w:line="240" w:lineRule="auto"/>
        <w:rPr>
          <w:rFonts w:ascii="Times New Roman" w:eastAsia="Times New Roman" w:hAnsi="Times New Roman" w:cs="Times New Roman"/>
          <w:b/>
          <w:sz w:val="30"/>
          <w:szCs w:val="30"/>
        </w:rPr>
      </w:pPr>
    </w:p>
    <w:p w14:paraId="174C62FF" w14:textId="77777777" w:rsidR="00E765D4" w:rsidRDefault="00E765D4" w:rsidP="00CD17BA">
      <w:pPr>
        <w:spacing w:after="0" w:line="240" w:lineRule="auto"/>
        <w:rPr>
          <w:rFonts w:ascii="Times New Roman" w:eastAsia="Times New Roman" w:hAnsi="Times New Roman" w:cs="Times New Roman"/>
          <w:b/>
          <w:sz w:val="30"/>
          <w:szCs w:val="30"/>
        </w:rPr>
      </w:pPr>
    </w:p>
    <w:p w14:paraId="687E8EFA" w14:textId="77777777" w:rsidR="00E765D4" w:rsidRDefault="00E765D4" w:rsidP="00CD17BA">
      <w:pPr>
        <w:spacing w:after="0" w:line="240" w:lineRule="auto"/>
        <w:rPr>
          <w:rFonts w:ascii="Times New Roman" w:eastAsia="Times New Roman" w:hAnsi="Times New Roman" w:cs="Times New Roman"/>
          <w:b/>
          <w:sz w:val="30"/>
          <w:szCs w:val="30"/>
        </w:rPr>
      </w:pPr>
    </w:p>
    <w:p w14:paraId="5A3FEB74" w14:textId="77777777" w:rsidR="00E765D4" w:rsidRDefault="00E765D4" w:rsidP="00CD17BA">
      <w:pPr>
        <w:spacing w:after="0" w:line="240" w:lineRule="auto"/>
        <w:rPr>
          <w:rFonts w:ascii="Times New Roman" w:eastAsia="Times New Roman" w:hAnsi="Times New Roman" w:cs="Times New Roman"/>
          <w:b/>
          <w:sz w:val="30"/>
          <w:szCs w:val="30"/>
        </w:rPr>
      </w:pPr>
    </w:p>
    <w:p w14:paraId="6138AACA" w14:textId="77777777" w:rsidR="00DF1AD0" w:rsidRDefault="00DF1AD0" w:rsidP="00CD17BA">
      <w:pPr>
        <w:spacing w:after="0" w:line="240" w:lineRule="auto"/>
        <w:rPr>
          <w:rFonts w:ascii="Times New Roman" w:eastAsia="Times New Roman" w:hAnsi="Times New Roman" w:cs="Times New Roman"/>
          <w:b/>
          <w:sz w:val="30"/>
          <w:szCs w:val="30"/>
        </w:rPr>
      </w:pPr>
    </w:p>
    <w:p w14:paraId="55FCE591" w14:textId="77777777" w:rsidR="00DF1AD0" w:rsidRDefault="00DF1AD0" w:rsidP="00CD17BA">
      <w:pPr>
        <w:spacing w:after="0" w:line="240" w:lineRule="auto"/>
        <w:rPr>
          <w:rFonts w:ascii="Times New Roman" w:eastAsia="Times New Roman" w:hAnsi="Times New Roman" w:cs="Times New Roman"/>
          <w:b/>
          <w:sz w:val="30"/>
          <w:szCs w:val="30"/>
        </w:rPr>
      </w:pPr>
    </w:p>
    <w:p w14:paraId="61FFD1E0" w14:textId="77777777" w:rsidR="00E765D4" w:rsidRDefault="00E765D4" w:rsidP="00CD17BA">
      <w:pPr>
        <w:spacing w:after="0" w:line="240" w:lineRule="auto"/>
        <w:rPr>
          <w:rFonts w:ascii="Times New Roman" w:eastAsia="Times New Roman" w:hAnsi="Times New Roman" w:cs="Times New Roman"/>
          <w:b/>
          <w:sz w:val="30"/>
          <w:szCs w:val="30"/>
        </w:rPr>
      </w:pPr>
    </w:p>
    <w:p w14:paraId="2E23754A" w14:textId="77777777" w:rsidR="001300D5" w:rsidRDefault="001300D5" w:rsidP="00CD17BA">
      <w:pPr>
        <w:spacing w:after="0" w:line="240" w:lineRule="auto"/>
        <w:rPr>
          <w:rFonts w:ascii="Times New Roman" w:eastAsia="Times New Roman" w:hAnsi="Times New Roman" w:cs="Times New Roman"/>
          <w:b/>
          <w:sz w:val="30"/>
          <w:szCs w:val="30"/>
        </w:rPr>
      </w:pPr>
    </w:p>
    <w:p w14:paraId="2157557A" w14:textId="77777777" w:rsidR="001300D5" w:rsidRDefault="001300D5" w:rsidP="00CD17BA">
      <w:pPr>
        <w:spacing w:after="0" w:line="240" w:lineRule="auto"/>
        <w:rPr>
          <w:rFonts w:ascii="Times New Roman" w:eastAsia="Times New Roman" w:hAnsi="Times New Roman" w:cs="Times New Roman"/>
          <w:b/>
          <w:sz w:val="30"/>
          <w:szCs w:val="30"/>
        </w:rPr>
      </w:pPr>
    </w:p>
    <w:p w14:paraId="2E76E8A3" w14:textId="77777777" w:rsidR="001300D5" w:rsidRDefault="001300D5" w:rsidP="00CD17BA">
      <w:pPr>
        <w:spacing w:after="0" w:line="240" w:lineRule="auto"/>
        <w:rPr>
          <w:rFonts w:ascii="Times New Roman" w:eastAsia="Times New Roman" w:hAnsi="Times New Roman" w:cs="Times New Roman"/>
          <w:b/>
          <w:sz w:val="30"/>
          <w:szCs w:val="30"/>
        </w:rPr>
      </w:pPr>
    </w:p>
    <w:p w14:paraId="22C77B5A" w14:textId="77777777" w:rsidR="001300D5" w:rsidRDefault="001300D5" w:rsidP="00CD17BA">
      <w:pPr>
        <w:spacing w:after="0" w:line="240" w:lineRule="auto"/>
        <w:rPr>
          <w:rFonts w:ascii="Times New Roman" w:eastAsia="Times New Roman" w:hAnsi="Times New Roman" w:cs="Times New Roman"/>
          <w:b/>
          <w:sz w:val="30"/>
          <w:szCs w:val="30"/>
        </w:rPr>
      </w:pPr>
    </w:p>
    <w:p w14:paraId="59D3DFC5" w14:textId="77777777" w:rsidR="00707D93" w:rsidRDefault="00707D93" w:rsidP="00CD17BA">
      <w:pPr>
        <w:spacing w:after="0" w:line="240" w:lineRule="auto"/>
        <w:rPr>
          <w:rFonts w:ascii="Times New Roman" w:eastAsia="Times New Roman" w:hAnsi="Times New Roman" w:cs="Times New Roman"/>
          <w:b/>
          <w:sz w:val="30"/>
          <w:szCs w:val="30"/>
        </w:rPr>
      </w:pPr>
    </w:p>
    <w:p w14:paraId="303C6B9F" w14:textId="77777777" w:rsidR="00707D93" w:rsidRDefault="00707D93" w:rsidP="00CD17BA">
      <w:pPr>
        <w:spacing w:after="0" w:line="240" w:lineRule="auto"/>
        <w:rPr>
          <w:rFonts w:ascii="Times New Roman" w:eastAsia="Times New Roman" w:hAnsi="Times New Roman" w:cs="Times New Roman"/>
          <w:b/>
          <w:sz w:val="30"/>
          <w:szCs w:val="30"/>
        </w:rPr>
      </w:pPr>
    </w:p>
    <w:p w14:paraId="18F9918C" w14:textId="77777777" w:rsidR="00707D93" w:rsidRDefault="00707D93" w:rsidP="00CD17BA">
      <w:pPr>
        <w:spacing w:after="0" w:line="240" w:lineRule="auto"/>
        <w:rPr>
          <w:rFonts w:ascii="Times New Roman" w:eastAsia="Times New Roman" w:hAnsi="Times New Roman" w:cs="Times New Roman"/>
          <w:b/>
          <w:sz w:val="30"/>
          <w:szCs w:val="30"/>
        </w:rPr>
      </w:pPr>
    </w:p>
    <w:p w14:paraId="39517915" w14:textId="77777777" w:rsidR="00707D93" w:rsidRDefault="00707D93" w:rsidP="00CD17BA">
      <w:pPr>
        <w:spacing w:after="0" w:line="240" w:lineRule="auto"/>
        <w:rPr>
          <w:rFonts w:ascii="Times New Roman" w:eastAsia="Times New Roman" w:hAnsi="Times New Roman" w:cs="Times New Roman"/>
          <w:b/>
          <w:sz w:val="30"/>
          <w:szCs w:val="30"/>
        </w:rPr>
      </w:pPr>
    </w:p>
    <w:p w14:paraId="059EF093" w14:textId="77777777" w:rsidR="00707D93" w:rsidRDefault="00707D93" w:rsidP="00CD17BA">
      <w:pPr>
        <w:spacing w:after="0" w:line="240" w:lineRule="auto"/>
        <w:rPr>
          <w:rFonts w:ascii="Times New Roman" w:eastAsia="Times New Roman" w:hAnsi="Times New Roman" w:cs="Times New Roman"/>
          <w:b/>
          <w:sz w:val="30"/>
          <w:szCs w:val="30"/>
        </w:rPr>
      </w:pPr>
    </w:p>
    <w:p w14:paraId="3D7FF7FE" w14:textId="77777777" w:rsidR="00707D93" w:rsidRDefault="00707D93" w:rsidP="00CD17BA">
      <w:pPr>
        <w:spacing w:after="0" w:line="240" w:lineRule="auto"/>
        <w:rPr>
          <w:rFonts w:ascii="Times New Roman" w:eastAsia="Times New Roman" w:hAnsi="Times New Roman" w:cs="Times New Roman"/>
          <w:b/>
          <w:sz w:val="30"/>
          <w:szCs w:val="30"/>
        </w:rPr>
      </w:pPr>
    </w:p>
    <w:p w14:paraId="715994C7" w14:textId="77777777" w:rsidR="00707D93" w:rsidRDefault="00707D93" w:rsidP="00CD17BA">
      <w:pPr>
        <w:spacing w:after="0" w:line="240" w:lineRule="auto"/>
        <w:rPr>
          <w:rFonts w:ascii="Times New Roman" w:eastAsia="Times New Roman" w:hAnsi="Times New Roman" w:cs="Times New Roman"/>
          <w:b/>
          <w:sz w:val="30"/>
          <w:szCs w:val="30"/>
        </w:rPr>
      </w:pPr>
    </w:p>
    <w:p w14:paraId="14AD7767" w14:textId="77777777"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77777777" w:rsidR="00E765D4" w:rsidRDefault="00E765D4"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2394FACD">
                <wp:simplePos x="0" y="0"/>
                <wp:positionH relativeFrom="column">
                  <wp:posOffset>0</wp:posOffset>
                </wp:positionH>
                <wp:positionV relativeFrom="paragraph">
                  <wp:posOffset>-647700</wp:posOffset>
                </wp:positionV>
                <wp:extent cx="6848475" cy="3515995"/>
                <wp:effectExtent l="0" t="0" r="285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515995"/>
                        </a:xfrm>
                        <a:prstGeom prst="rect">
                          <a:avLst/>
                        </a:prstGeom>
                        <a:solidFill>
                          <a:srgbClr val="FFFFFF"/>
                        </a:solidFill>
                        <a:ln w="9525">
                          <a:solidFill>
                            <a:srgbClr val="000000"/>
                          </a:solidFill>
                          <a:miter lim="800000"/>
                          <a:headEnd/>
                          <a:tailEnd/>
                        </a:ln>
                      </wps:spPr>
                      <wps:txbx>
                        <w:txbxContent>
                          <w:p w14:paraId="602008AD"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 xml:space="preserve">A Note </w:t>
                            </w:r>
                            <w:proofErr w:type="gramStart"/>
                            <w:r w:rsidR="00AF3963">
                              <w:rPr>
                                <w:rFonts w:ascii="Times New Roman" w:eastAsia="Times New Roman" w:hAnsi="Times New Roman" w:cs="Times New Roman"/>
                                <w:sz w:val="20"/>
                                <w:szCs w:val="20"/>
                              </w:rPr>
                              <w:t>A</w:t>
                            </w:r>
                            <w:r w:rsidR="00AF3963" w:rsidRPr="00382A92">
                              <w:rPr>
                                <w:rFonts w:ascii="Times New Roman" w:eastAsia="Times New Roman" w:hAnsi="Times New Roman" w:cs="Times New Roman"/>
                                <w:sz w:val="20"/>
                                <w:szCs w:val="20"/>
                              </w:rPr>
                              <w:t>bout</w:t>
                            </w:r>
                            <w:proofErr w:type="gramEnd"/>
                            <w:r w:rsidRPr="00382A92">
                              <w:rPr>
                                <w:rFonts w:ascii="Times New Roman" w:eastAsia="Times New Roman" w:hAnsi="Times New Roman" w:cs="Times New Roman"/>
                                <w:sz w:val="20"/>
                                <w:szCs w:val="20"/>
                              </w:rPr>
                              <w:t xml:space="preserve"> the Data: </w:t>
                            </w:r>
                          </w:p>
                          <w:p w14:paraId="47F9ABB0" w14:textId="77777777" w:rsid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 xml:space="preserve">The Business Employment Dynamics (BED) data are generated </w:t>
                            </w:r>
                            <w:r>
                              <w:rPr>
                                <w:rFonts w:ascii="Times New Roman" w:eastAsia="Times New Roman" w:hAnsi="Times New Roman" w:cs="Times New Roman"/>
                                <w:sz w:val="20"/>
                                <w:szCs w:val="20"/>
                              </w:rPr>
                              <w:t xml:space="preserve">from Connecticut’s unemployment </w:t>
                            </w:r>
                            <w:r w:rsidRPr="00382A92">
                              <w:rPr>
                                <w:rFonts w:ascii="Times New Roman" w:eastAsia="Times New Roman" w:hAnsi="Times New Roman" w:cs="Times New Roman"/>
                                <w:sz w:val="20"/>
                                <w:szCs w:val="20"/>
                              </w:rPr>
                              <w:t>insurance (UI)</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records, enhanced through procedures conducted in association with the Bureau of Labor Statistics, and cover</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 xml:space="preserve">also known as job flows, in the state. These flows provide an understanding of the labor market dynamics that unfold over time. The job </w:t>
                            </w:r>
                            <w:proofErr w:type="gramStart"/>
                            <w:r w:rsidRPr="00382A92">
                              <w:rPr>
                                <w:rFonts w:ascii="Times New Roman" w:eastAsia="Times New Roman" w:hAnsi="Times New Roman" w:cs="Times New Roman"/>
                                <w:sz w:val="20"/>
                                <w:szCs w:val="20"/>
                              </w:rPr>
                              <w:t>flows</w:t>
                            </w:r>
                            <w:proofErr w:type="gramEnd"/>
                            <w:r w:rsidRPr="00382A92">
                              <w:rPr>
                                <w:rFonts w:ascii="Times New Roman" w:eastAsia="Times New Roman" w:hAnsi="Times New Roman" w:cs="Times New Roman"/>
                                <w:sz w:val="20"/>
                                <w:szCs w:val="20"/>
                              </w:rPr>
                              <w:t xml:space="preserve"> data scratches below the surface to expose the undercurrents that result in the net employment outcomes reported in other statistical series</w:t>
                            </w:r>
                          </w:p>
                          <w:p w14:paraId="503C6CC8" w14:textId="77777777" w:rsidR="00382A92" w:rsidRDefault="00382A92" w:rsidP="00382A92">
                            <w:pPr>
                              <w:spacing w:after="0" w:line="240" w:lineRule="auto"/>
                              <w:rPr>
                                <w:rFonts w:ascii="Times New Roman" w:eastAsia="Times New Roman" w:hAnsi="Times New Roman" w:cs="Times New Roman"/>
                                <w:sz w:val="20"/>
                                <w:szCs w:val="20"/>
                              </w:rPr>
                            </w:pPr>
                          </w:p>
                          <w:p w14:paraId="3926196F"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The net change in employment from the Business Employment Dynamics data series will not match the net change</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in nonfarm employment produced from the monthly survey and reported in the Labor Situation. The monthly</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 xml:space="preserve">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Default="00382A92" w:rsidP="00382A92">
                            <w:pPr>
                              <w:spacing w:after="0" w:line="240" w:lineRule="auto"/>
                              <w:rPr>
                                <w:rFonts w:ascii="Times New Roman" w:eastAsia="Times New Roman" w:hAnsi="Times New Roman" w:cs="Times New Roman"/>
                                <w:sz w:val="20"/>
                                <w:szCs w:val="20"/>
                              </w:rPr>
                            </w:pPr>
                          </w:p>
                          <w:p w14:paraId="7D53159F"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With the release of first quarter data each year, seasonally adjusted data for pri</w:t>
                            </w:r>
                            <w:r>
                              <w:rPr>
                                <w:rFonts w:ascii="Times New Roman" w:eastAsia="Times New Roman" w:hAnsi="Times New Roman" w:cs="Times New Roman"/>
                                <w:sz w:val="20"/>
                                <w:szCs w:val="20"/>
                              </w:rPr>
                              <w:t xml:space="preserve">or periods are revised and will </w:t>
                            </w:r>
                            <w:r w:rsidRPr="00382A92">
                              <w:rPr>
                                <w:rFonts w:ascii="Times New Roman" w:eastAsia="Times New Roman" w:hAnsi="Times New Roman" w:cs="Times New Roman"/>
                                <w:sz w:val="20"/>
                                <w:szCs w:val="20"/>
                              </w:rPr>
                              <w:t xml:space="preserve">therefore be different than figures shown in earlier releases. Please see </w:t>
                            </w:r>
                            <w:hyperlink r:id="rId17" w:history="1">
                              <w:r w:rsidRPr="001263BA">
                                <w:rPr>
                                  <w:rStyle w:val="Hyperlink"/>
                                  <w:rFonts w:ascii="Times New Roman" w:eastAsia="Times New Roman" w:hAnsi="Times New Roman" w:cs="Times New Roman"/>
                                  <w:sz w:val="20"/>
                                  <w:szCs w:val="20"/>
                                </w:rPr>
                                <w:t>http://www.bls.gov/bdm/</w:t>
                              </w:r>
                            </w:hyperlink>
                            <w:r>
                              <w:rPr>
                                <w:rFonts w:ascii="Times New Roman" w:eastAsia="Times New Roman" w:hAnsi="Times New Roman" w:cs="Times New Roman"/>
                                <w:sz w:val="20"/>
                                <w:szCs w:val="20"/>
                              </w:rPr>
                              <w:t xml:space="preserve"> </w:t>
                            </w:r>
                            <w:r w:rsidR="00AF3963">
                              <w:rPr>
                                <w:rFonts w:ascii="Times New Roman" w:eastAsia="Times New Roman" w:hAnsi="Times New Roman" w:cs="Times New Roman"/>
                                <w:sz w:val="20"/>
                                <w:szCs w:val="20"/>
                              </w:rPr>
                              <w:t>for more</w:t>
                            </w:r>
                          </w:p>
                          <w:p w14:paraId="777179AE" w14:textId="77777777" w:rsidR="00382A92" w:rsidRPr="00382A92" w:rsidRDefault="00382A92" w:rsidP="00382A92">
                            <w:pPr>
                              <w:spacing w:after="0" w:line="240" w:lineRule="auto"/>
                              <w:rPr>
                                <w:rFonts w:ascii="Times New Roman" w:eastAsia="Times New Roman" w:hAnsi="Times New Roman" w:cs="Times New Roman"/>
                                <w:sz w:val="20"/>
                                <w:szCs w:val="20"/>
                              </w:rPr>
                            </w:pPr>
                            <w:proofErr w:type="gramStart"/>
                            <w:r w:rsidRPr="00382A92">
                              <w:rPr>
                                <w:rFonts w:ascii="Times New Roman" w:eastAsia="Times New Roman" w:hAnsi="Times New Roman" w:cs="Times New Roman"/>
                                <w:sz w:val="20"/>
                                <w:szCs w:val="20"/>
                              </w:rPr>
                              <w:t>detailed</w:t>
                            </w:r>
                            <w:proofErr w:type="gramEnd"/>
                            <w:r w:rsidRPr="00382A92">
                              <w:rPr>
                                <w:rFonts w:ascii="Times New Roman" w:eastAsia="Times New Roman" w:hAnsi="Times New Roman" w:cs="Times New Roman"/>
                                <w:sz w:val="20"/>
                                <w:szCs w:val="20"/>
                              </w:rPr>
                              <w:t xml:space="preserve"> information. </w:t>
                            </w:r>
                          </w:p>
                          <w:p w14:paraId="57561167" w14:textId="77777777" w:rsidR="00382A92" w:rsidRDefault="00382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5CB4C" id="_x0000_s1027" type="#_x0000_t202" style="position:absolute;margin-left:0;margin-top:-51pt;width:539.25pt;height:2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7UJw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">
                <v:textbox>
                  <w:txbxContent>
                    <w:p w14:paraId="602008AD"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 xml:space="preserve">A Note </w:t>
                      </w:r>
                      <w:r w:rsidR="00AF3963">
                        <w:rPr>
                          <w:rFonts w:ascii="Times New Roman" w:eastAsia="Times New Roman" w:hAnsi="Times New Roman" w:cs="Times New Roman"/>
                          <w:sz w:val="20"/>
                          <w:szCs w:val="20"/>
                        </w:rPr>
                        <w:t>A</w:t>
                      </w:r>
                      <w:r w:rsidR="00AF3963" w:rsidRPr="00382A92">
                        <w:rPr>
                          <w:rFonts w:ascii="Times New Roman" w:eastAsia="Times New Roman" w:hAnsi="Times New Roman" w:cs="Times New Roman"/>
                          <w:sz w:val="20"/>
                          <w:szCs w:val="20"/>
                        </w:rPr>
                        <w:t>bout</w:t>
                      </w:r>
                      <w:r w:rsidRPr="00382A92">
                        <w:rPr>
                          <w:rFonts w:ascii="Times New Roman" w:eastAsia="Times New Roman" w:hAnsi="Times New Roman" w:cs="Times New Roman"/>
                          <w:sz w:val="20"/>
                          <w:szCs w:val="20"/>
                        </w:rPr>
                        <w:t xml:space="preserve"> the Data: </w:t>
                      </w:r>
                    </w:p>
                    <w:p w14:paraId="47F9ABB0" w14:textId="77777777" w:rsid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 xml:space="preserve">The Business Employment Dynamics (BED) data are generated </w:t>
                      </w:r>
                      <w:r>
                        <w:rPr>
                          <w:rFonts w:ascii="Times New Roman" w:eastAsia="Times New Roman" w:hAnsi="Times New Roman" w:cs="Times New Roman"/>
                          <w:sz w:val="20"/>
                          <w:szCs w:val="20"/>
                        </w:rPr>
                        <w:t xml:space="preserve">from Connecticut’s unemployment </w:t>
                      </w:r>
                      <w:r w:rsidRPr="00382A92">
                        <w:rPr>
                          <w:rFonts w:ascii="Times New Roman" w:eastAsia="Times New Roman" w:hAnsi="Times New Roman" w:cs="Times New Roman"/>
                          <w:sz w:val="20"/>
                          <w:szCs w:val="20"/>
                        </w:rPr>
                        <w:t>insurance (UI)</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records, enhanced through procedures conducted in association with the Bureau of Labor Statistics, and cover</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Default="00382A92" w:rsidP="00382A92">
                      <w:pPr>
                        <w:spacing w:after="0" w:line="240" w:lineRule="auto"/>
                        <w:rPr>
                          <w:rFonts w:ascii="Times New Roman" w:eastAsia="Times New Roman" w:hAnsi="Times New Roman" w:cs="Times New Roman"/>
                          <w:sz w:val="20"/>
                          <w:szCs w:val="20"/>
                        </w:rPr>
                      </w:pPr>
                    </w:p>
                    <w:p w14:paraId="3926196F"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The net change in employment from the Business Employment Dynamics data series will not match the net change</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in nonfarm employment produced from the monthly survey and reported in the Labor Situation. The monthly</w:t>
                      </w:r>
                      <w:r>
                        <w:rPr>
                          <w:rFonts w:ascii="Times New Roman" w:eastAsia="Times New Roman" w:hAnsi="Times New Roman" w:cs="Times New Roman"/>
                          <w:sz w:val="20"/>
                          <w:szCs w:val="20"/>
                        </w:rPr>
                        <w:t xml:space="preserve"> </w:t>
                      </w:r>
                      <w:r w:rsidRPr="00382A92">
                        <w:rPr>
                          <w:rFonts w:ascii="Times New Roman" w:eastAsia="Times New Roman" w:hAnsi="Times New Roman" w:cs="Times New Roman"/>
                          <w:sz w:val="20"/>
                          <w:szCs w:val="20"/>
                        </w:rPr>
                        <w:t xml:space="preserve">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Default="00382A92" w:rsidP="00382A92">
                      <w:pPr>
                        <w:spacing w:after="0" w:line="240" w:lineRule="auto"/>
                        <w:rPr>
                          <w:rFonts w:ascii="Times New Roman" w:eastAsia="Times New Roman" w:hAnsi="Times New Roman" w:cs="Times New Roman"/>
                          <w:sz w:val="20"/>
                          <w:szCs w:val="20"/>
                        </w:rPr>
                      </w:pPr>
                    </w:p>
                    <w:p w14:paraId="7D53159F"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With the release of first quarter data each year, seasonally adjusted data for pri</w:t>
                      </w:r>
                      <w:r>
                        <w:rPr>
                          <w:rFonts w:ascii="Times New Roman" w:eastAsia="Times New Roman" w:hAnsi="Times New Roman" w:cs="Times New Roman"/>
                          <w:sz w:val="20"/>
                          <w:szCs w:val="20"/>
                        </w:rPr>
                        <w:t xml:space="preserve">or periods are revised and will </w:t>
                      </w:r>
                      <w:r w:rsidRPr="00382A92">
                        <w:rPr>
                          <w:rFonts w:ascii="Times New Roman" w:eastAsia="Times New Roman" w:hAnsi="Times New Roman" w:cs="Times New Roman"/>
                          <w:sz w:val="20"/>
                          <w:szCs w:val="20"/>
                        </w:rPr>
                        <w:t xml:space="preserve">therefore be different than figures shown in earlier releases. Please see </w:t>
                      </w:r>
                      <w:hyperlink r:id="rId18" w:history="1">
                        <w:r w:rsidRPr="001263BA">
                          <w:rPr>
                            <w:rStyle w:val="Hyperlink"/>
                            <w:rFonts w:ascii="Times New Roman" w:eastAsia="Times New Roman" w:hAnsi="Times New Roman" w:cs="Times New Roman"/>
                            <w:sz w:val="20"/>
                            <w:szCs w:val="20"/>
                          </w:rPr>
                          <w:t>http://www.bls.gov/bdm/</w:t>
                        </w:r>
                      </w:hyperlink>
                      <w:r>
                        <w:rPr>
                          <w:rFonts w:ascii="Times New Roman" w:eastAsia="Times New Roman" w:hAnsi="Times New Roman" w:cs="Times New Roman"/>
                          <w:sz w:val="20"/>
                          <w:szCs w:val="20"/>
                        </w:rPr>
                        <w:t xml:space="preserve"> </w:t>
                      </w:r>
                      <w:r w:rsidR="00AF3963">
                        <w:rPr>
                          <w:rFonts w:ascii="Times New Roman" w:eastAsia="Times New Roman" w:hAnsi="Times New Roman" w:cs="Times New Roman"/>
                          <w:sz w:val="20"/>
                          <w:szCs w:val="20"/>
                        </w:rPr>
                        <w:t>for more</w:t>
                      </w:r>
                    </w:p>
                    <w:p w14:paraId="777179AE" w14:textId="77777777" w:rsidR="00382A92" w:rsidRPr="00382A92" w:rsidRDefault="00382A92" w:rsidP="00382A92">
                      <w:pPr>
                        <w:spacing w:after="0" w:line="240" w:lineRule="auto"/>
                        <w:rPr>
                          <w:rFonts w:ascii="Times New Roman" w:eastAsia="Times New Roman" w:hAnsi="Times New Roman" w:cs="Times New Roman"/>
                          <w:sz w:val="20"/>
                          <w:szCs w:val="20"/>
                        </w:rPr>
                      </w:pPr>
                      <w:r w:rsidRPr="00382A92">
                        <w:rPr>
                          <w:rFonts w:ascii="Times New Roman" w:eastAsia="Times New Roman" w:hAnsi="Times New Roman" w:cs="Times New Roman"/>
                          <w:sz w:val="20"/>
                          <w:szCs w:val="20"/>
                        </w:rPr>
                        <w:t xml:space="preserve">detailed information. </w:t>
                      </w:r>
                    </w:p>
                    <w:p w14:paraId="57561167" w14:textId="77777777" w:rsidR="00382A92" w:rsidRDefault="00382A92"/>
                  </w:txbxContent>
                </v:textbox>
              </v:shape>
            </w:pict>
          </mc:Fallback>
        </mc:AlternateContent>
      </w: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2F4C6B8F" w14:textId="77777777" w:rsidR="00E765D4" w:rsidRDefault="00E765D4" w:rsidP="00CD17BA">
      <w:pPr>
        <w:spacing w:after="0" w:line="240" w:lineRule="auto"/>
        <w:rPr>
          <w:rFonts w:ascii="Times New Roman" w:eastAsia="Times New Roman" w:hAnsi="Times New Roman" w:cs="Times New Roman"/>
          <w:b/>
          <w:sz w:val="30"/>
          <w:szCs w:val="30"/>
        </w:rPr>
      </w:pPr>
    </w:p>
    <w:p w14:paraId="21C70C1E" w14:textId="77777777" w:rsidR="00E765D4" w:rsidRDefault="00E765D4" w:rsidP="00CD17BA">
      <w:pPr>
        <w:spacing w:after="0" w:line="240" w:lineRule="auto"/>
        <w:rPr>
          <w:rFonts w:ascii="Times New Roman" w:eastAsia="Times New Roman" w:hAnsi="Times New Roman" w:cs="Times New Roman"/>
          <w:b/>
          <w:sz w:val="30"/>
          <w:szCs w:val="30"/>
        </w:rPr>
      </w:pPr>
    </w:p>
    <w:p w14:paraId="6C289318" w14:textId="77777777" w:rsidR="00E765D4" w:rsidRDefault="00E765D4" w:rsidP="00CD17BA">
      <w:pPr>
        <w:spacing w:after="0" w:line="240" w:lineRule="auto"/>
        <w:rPr>
          <w:rFonts w:ascii="Times New Roman" w:eastAsia="Times New Roman" w:hAnsi="Times New Roman" w:cs="Times New Roman"/>
          <w:b/>
          <w:sz w:val="30"/>
          <w:szCs w:val="30"/>
        </w:rPr>
      </w:pPr>
    </w:p>
    <w:p w14:paraId="6B9FE266" w14:textId="77777777" w:rsidR="00E765D4" w:rsidRDefault="00E765D4" w:rsidP="00CD17BA">
      <w:pPr>
        <w:spacing w:after="0" w:line="240" w:lineRule="auto"/>
        <w:rPr>
          <w:rFonts w:ascii="Times New Roman" w:eastAsia="Times New Roman" w:hAnsi="Times New Roman" w:cs="Times New Roman"/>
          <w:b/>
          <w:sz w:val="30"/>
          <w:szCs w:val="30"/>
        </w:rPr>
      </w:pPr>
    </w:p>
    <w:p w14:paraId="6FBD456F"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D67182">
      <w:footerReference w:type="default" r:id="rId19"/>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559E3" w14:textId="77777777" w:rsidR="0046513C" w:rsidRDefault="0046513C" w:rsidP="00D01564">
      <w:pPr>
        <w:spacing w:after="0" w:line="240" w:lineRule="auto"/>
      </w:pPr>
      <w:r>
        <w:separator/>
      </w:r>
    </w:p>
  </w:endnote>
  <w:endnote w:type="continuationSeparator" w:id="0">
    <w:p w14:paraId="042740F0" w14:textId="77777777" w:rsidR="0046513C" w:rsidRDefault="0046513C"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020412">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5430" w14:textId="77777777" w:rsidR="0046513C" w:rsidRDefault="0046513C" w:rsidP="00D01564">
      <w:pPr>
        <w:spacing w:after="0" w:line="240" w:lineRule="auto"/>
      </w:pPr>
      <w:r>
        <w:separator/>
      </w:r>
    </w:p>
  </w:footnote>
  <w:footnote w:type="continuationSeparator" w:id="0">
    <w:p w14:paraId="3DF31690" w14:textId="77777777" w:rsidR="0046513C" w:rsidRDefault="0046513C"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24BA"/>
    <w:rsid w:val="00007571"/>
    <w:rsid w:val="00013B9D"/>
    <w:rsid w:val="00020412"/>
    <w:rsid w:val="00020E4E"/>
    <w:rsid w:val="00026DE4"/>
    <w:rsid w:val="00033251"/>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4767"/>
    <w:rsid w:val="00196125"/>
    <w:rsid w:val="001A1EFF"/>
    <w:rsid w:val="001A38F9"/>
    <w:rsid w:val="001C16AF"/>
    <w:rsid w:val="001C47FE"/>
    <w:rsid w:val="001C51CA"/>
    <w:rsid w:val="001C78F8"/>
    <w:rsid w:val="001D0072"/>
    <w:rsid w:val="001E0003"/>
    <w:rsid w:val="001E08C5"/>
    <w:rsid w:val="001E2480"/>
    <w:rsid w:val="001F0AF4"/>
    <w:rsid w:val="001F74F6"/>
    <w:rsid w:val="001F7C84"/>
    <w:rsid w:val="00210AE0"/>
    <w:rsid w:val="0021153A"/>
    <w:rsid w:val="00214CA8"/>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C5777"/>
    <w:rsid w:val="002C5A33"/>
    <w:rsid w:val="002D0151"/>
    <w:rsid w:val="002D2E66"/>
    <w:rsid w:val="002D2EDC"/>
    <w:rsid w:val="002D43D7"/>
    <w:rsid w:val="002D473B"/>
    <w:rsid w:val="002D73F8"/>
    <w:rsid w:val="002E1885"/>
    <w:rsid w:val="002E1AED"/>
    <w:rsid w:val="002E44F2"/>
    <w:rsid w:val="002E60B1"/>
    <w:rsid w:val="002F3968"/>
    <w:rsid w:val="002F55E7"/>
    <w:rsid w:val="002F5DF8"/>
    <w:rsid w:val="003010C5"/>
    <w:rsid w:val="00303CFD"/>
    <w:rsid w:val="003109A6"/>
    <w:rsid w:val="003111AC"/>
    <w:rsid w:val="00316093"/>
    <w:rsid w:val="003217F1"/>
    <w:rsid w:val="00324DDA"/>
    <w:rsid w:val="003253C7"/>
    <w:rsid w:val="00333397"/>
    <w:rsid w:val="00341912"/>
    <w:rsid w:val="003451E7"/>
    <w:rsid w:val="00350766"/>
    <w:rsid w:val="0035187A"/>
    <w:rsid w:val="0035272E"/>
    <w:rsid w:val="00360AA3"/>
    <w:rsid w:val="00363A29"/>
    <w:rsid w:val="00363E6A"/>
    <w:rsid w:val="003647EF"/>
    <w:rsid w:val="0037161D"/>
    <w:rsid w:val="00371AED"/>
    <w:rsid w:val="0037525C"/>
    <w:rsid w:val="00376CD4"/>
    <w:rsid w:val="00382A92"/>
    <w:rsid w:val="00386E79"/>
    <w:rsid w:val="003922C6"/>
    <w:rsid w:val="00393C2B"/>
    <w:rsid w:val="003A0925"/>
    <w:rsid w:val="003B059E"/>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F4716"/>
    <w:rsid w:val="005F5F10"/>
    <w:rsid w:val="005F6772"/>
    <w:rsid w:val="00603716"/>
    <w:rsid w:val="006203C3"/>
    <w:rsid w:val="0062694C"/>
    <w:rsid w:val="00637834"/>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311D4"/>
    <w:rsid w:val="00735998"/>
    <w:rsid w:val="00736645"/>
    <w:rsid w:val="00745757"/>
    <w:rsid w:val="0075230D"/>
    <w:rsid w:val="00757765"/>
    <w:rsid w:val="00757BBD"/>
    <w:rsid w:val="007612A6"/>
    <w:rsid w:val="00776C04"/>
    <w:rsid w:val="00783440"/>
    <w:rsid w:val="00784095"/>
    <w:rsid w:val="00785588"/>
    <w:rsid w:val="00786276"/>
    <w:rsid w:val="00793B60"/>
    <w:rsid w:val="007959F7"/>
    <w:rsid w:val="007A09CF"/>
    <w:rsid w:val="007A09FE"/>
    <w:rsid w:val="007A3266"/>
    <w:rsid w:val="007A3F5D"/>
    <w:rsid w:val="007A7078"/>
    <w:rsid w:val="007B4991"/>
    <w:rsid w:val="007B4B96"/>
    <w:rsid w:val="007B5DDF"/>
    <w:rsid w:val="007C2F60"/>
    <w:rsid w:val="007C32D0"/>
    <w:rsid w:val="007D11B8"/>
    <w:rsid w:val="007D3F02"/>
    <w:rsid w:val="007D7712"/>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5B02"/>
    <w:rsid w:val="0085230C"/>
    <w:rsid w:val="00852AD9"/>
    <w:rsid w:val="0085573B"/>
    <w:rsid w:val="00863226"/>
    <w:rsid w:val="008647BF"/>
    <w:rsid w:val="00864F8E"/>
    <w:rsid w:val="00865D00"/>
    <w:rsid w:val="00866721"/>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33A8F"/>
    <w:rsid w:val="009378A2"/>
    <w:rsid w:val="00942737"/>
    <w:rsid w:val="009435B8"/>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97CB6"/>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602F"/>
    <w:rsid w:val="00B571E0"/>
    <w:rsid w:val="00B606F1"/>
    <w:rsid w:val="00B7135C"/>
    <w:rsid w:val="00B757C2"/>
    <w:rsid w:val="00B84D09"/>
    <w:rsid w:val="00B9206D"/>
    <w:rsid w:val="00BA19B3"/>
    <w:rsid w:val="00BA5D8C"/>
    <w:rsid w:val="00BB11D2"/>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512C"/>
    <w:rsid w:val="00C45643"/>
    <w:rsid w:val="00C71599"/>
    <w:rsid w:val="00C77ECD"/>
    <w:rsid w:val="00C82870"/>
    <w:rsid w:val="00C82BCA"/>
    <w:rsid w:val="00C91631"/>
    <w:rsid w:val="00CA444B"/>
    <w:rsid w:val="00CA6A74"/>
    <w:rsid w:val="00CA6D6B"/>
    <w:rsid w:val="00CB5B14"/>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www.bls.gov/bd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bls.gov/bd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2009-2020</a:t>
            </a:r>
          </a:p>
          <a:p>
            <a:pPr>
              <a:defRPr/>
            </a:pPr>
            <a:endParaRPr lang="en-US"/>
          </a:p>
        </c:rich>
      </c:tx>
      <c:layout/>
      <c:overlay val="0"/>
    </c:title>
    <c:autoTitleDeleted val="0"/>
    <c:plotArea>
      <c:layout>
        <c:manualLayout>
          <c:layoutTarget val="inner"/>
          <c:xMode val="edge"/>
          <c:yMode val="edge"/>
          <c:x val="0.13525240594925633"/>
          <c:y val="0.17818314377369496"/>
          <c:w val="0.79581627296587931"/>
          <c:h val="0.61573444441494318"/>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1-3'!$F$72:$F$117</c:f>
              <c:numCache>
                <c:formatCode>General</c:formatCode>
                <c:ptCount val="46"/>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numCache>
            </c:numRef>
          </c:val>
          <c:extLst xmlns:c16r2="http://schemas.microsoft.com/office/drawing/2015/06/chart">
            <c:ext xmlns:c16="http://schemas.microsoft.com/office/drawing/2014/chart" uri="{C3380CC4-5D6E-409C-BE32-E72D297353CC}">
              <c16:uniqueId val="{00000000-E103-493D-B65F-752F49DC31A1}"/>
            </c:ext>
          </c:extLst>
        </c:ser>
        <c:dLbls>
          <c:showLegendKey val="0"/>
          <c:showVal val="0"/>
          <c:showCatName val="0"/>
          <c:showSerName val="0"/>
          <c:showPercent val="0"/>
          <c:showBubbleSize val="0"/>
        </c:dLbls>
        <c:gapWidth val="0"/>
        <c:axId val="77369344"/>
        <c:axId val="77370880"/>
      </c:barChart>
      <c:lineChart>
        <c:grouping val="standard"/>
        <c:varyColors val="0"/>
        <c:ser>
          <c:idx val="0"/>
          <c:order val="0"/>
          <c:tx>
            <c:strRef>
              <c:f>'Chart 1-3'!$N$4</c:f>
              <c:strCache>
                <c:ptCount val="1"/>
                <c:pt idx="0">
                  <c:v>Gross Job Gains</c:v>
                </c:pt>
              </c:strCache>
            </c:strRef>
          </c:tx>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1-3'!$N$72:$N$117</c:f>
              <c:numCache>
                <c:formatCode>#,##0</c:formatCode>
                <c:ptCount val="46"/>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75322</c:v>
                </c:pt>
                <c:pt idx="29">
                  <c:v>76892</c:v>
                </c:pt>
                <c:pt idx="30">
                  <c:v>75239</c:v>
                </c:pt>
                <c:pt idx="31">
                  <c:v>72872</c:v>
                </c:pt>
                <c:pt idx="32">
                  <c:v>84107</c:v>
                </c:pt>
                <c:pt idx="33">
                  <c:v>82000</c:v>
                </c:pt>
                <c:pt idx="34">
                  <c:v>76708</c:v>
                </c:pt>
                <c:pt idx="35" formatCode="General">
                  <c:v>76378</c:v>
                </c:pt>
                <c:pt idx="36" formatCode="General">
                  <c:v>74276</c:v>
                </c:pt>
                <c:pt idx="37" formatCode="General">
                  <c:v>82989</c:v>
                </c:pt>
                <c:pt idx="38" formatCode="General">
                  <c:v>76374</c:v>
                </c:pt>
                <c:pt idx="39" formatCode="General">
                  <c:v>76067</c:v>
                </c:pt>
                <c:pt idx="40" formatCode="General">
                  <c:v>75200</c:v>
                </c:pt>
                <c:pt idx="41" formatCode="General">
                  <c:v>82854</c:v>
                </c:pt>
                <c:pt idx="42" formatCode="General">
                  <c:v>79268</c:v>
                </c:pt>
                <c:pt idx="43" formatCode="General">
                  <c:v>78282</c:v>
                </c:pt>
                <c:pt idx="44" formatCode="General">
                  <c:v>74079</c:v>
                </c:pt>
                <c:pt idx="45" formatCode="General">
                  <c:v>57620</c:v>
                </c:pt>
              </c:numCache>
            </c:numRef>
          </c:val>
          <c:smooth val="0"/>
          <c:extLst xmlns:c16r2="http://schemas.microsoft.com/office/drawing/2015/06/chart">
            <c:ext xmlns:c16="http://schemas.microsoft.com/office/drawing/2014/chart" uri="{C3380CC4-5D6E-409C-BE32-E72D297353CC}">
              <c16:uniqueId val="{00000001-E103-493D-B65F-752F49DC31A1}"/>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1-3'!$Q$72:$Q$117</c:f>
              <c:numCache>
                <c:formatCode>#,##0</c:formatCode>
                <c:ptCount val="46"/>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71699</c:v>
                </c:pt>
                <c:pt idx="29">
                  <c:v>76862</c:v>
                </c:pt>
                <c:pt idx="30">
                  <c:v>75608</c:v>
                </c:pt>
                <c:pt idx="31">
                  <c:v>75603</c:v>
                </c:pt>
                <c:pt idx="32">
                  <c:v>76887</c:v>
                </c:pt>
                <c:pt idx="33">
                  <c:v>75550</c:v>
                </c:pt>
                <c:pt idx="34">
                  <c:v>82955</c:v>
                </c:pt>
                <c:pt idx="35" formatCode="General">
                  <c:v>75531</c:v>
                </c:pt>
                <c:pt idx="36" formatCode="General">
                  <c:v>76356</c:v>
                </c:pt>
                <c:pt idx="37" formatCode="General">
                  <c:v>73356</c:v>
                </c:pt>
                <c:pt idx="38" formatCode="General">
                  <c:v>81499</c:v>
                </c:pt>
                <c:pt idx="39" formatCode="General">
                  <c:v>71619</c:v>
                </c:pt>
                <c:pt idx="40" formatCode="General">
                  <c:v>82197</c:v>
                </c:pt>
                <c:pt idx="41" formatCode="General">
                  <c:v>82692</c:v>
                </c:pt>
                <c:pt idx="42" formatCode="General">
                  <c:v>82472</c:v>
                </c:pt>
                <c:pt idx="43" formatCode="General">
                  <c:v>79999</c:v>
                </c:pt>
                <c:pt idx="44" formatCode="General">
                  <c:v>84157</c:v>
                </c:pt>
                <c:pt idx="45" formatCode="General">
                  <c:v>265693</c:v>
                </c:pt>
              </c:numCache>
            </c:numRef>
          </c:val>
          <c:smooth val="0"/>
          <c:extLst xmlns:c16r2="http://schemas.microsoft.com/office/drawing/2015/06/chart">
            <c:ext xmlns:c16="http://schemas.microsoft.com/office/drawing/2014/chart" uri="{C3380CC4-5D6E-409C-BE32-E72D297353CC}">
              <c16:uniqueId val="{00000002-E103-493D-B65F-752F49DC31A1}"/>
            </c:ext>
          </c:extLst>
        </c:ser>
        <c:dLbls>
          <c:showLegendKey val="0"/>
          <c:showVal val="0"/>
          <c:showCatName val="0"/>
          <c:showSerName val="0"/>
          <c:showPercent val="0"/>
          <c:showBubbleSize val="0"/>
        </c:dLbls>
        <c:marker val="1"/>
        <c:smooth val="0"/>
        <c:axId val="77369344"/>
        <c:axId val="77370880"/>
      </c:lineChart>
      <c:catAx>
        <c:axId val="77369344"/>
        <c:scaling>
          <c:orientation val="minMax"/>
        </c:scaling>
        <c:delete val="0"/>
        <c:axPos val="b"/>
        <c:numFmt formatCode="General" sourceLinked="1"/>
        <c:majorTickMark val="out"/>
        <c:minorTickMark val="none"/>
        <c:tickLblPos val="nextTo"/>
        <c:crossAx val="77370880"/>
        <c:crosses val="autoZero"/>
        <c:auto val="1"/>
        <c:lblAlgn val="ctr"/>
        <c:lblOffset val="100"/>
        <c:noMultiLvlLbl val="0"/>
      </c:catAx>
      <c:valAx>
        <c:axId val="77370880"/>
        <c:scaling>
          <c:orientation val="minMax"/>
          <c:max val="270000"/>
        </c:scaling>
        <c:delete val="0"/>
        <c:axPos val="l"/>
        <c:majorGridlines/>
        <c:numFmt formatCode="#,##0" sourceLinked="0"/>
        <c:majorTickMark val="out"/>
        <c:minorTickMark val="none"/>
        <c:tickLblPos val="nextTo"/>
        <c:crossAx val="77369344"/>
        <c:crosses val="autoZero"/>
        <c:crossBetween val="between"/>
      </c:valAx>
      <c:spPr>
        <a:solidFill>
          <a:srgbClr val="FFFFFF"/>
        </a:solidFill>
      </c:spPr>
    </c:plotArea>
    <c:legend>
      <c:legendPos val="r"/>
      <c:legendEntry>
        <c:idx val="0"/>
        <c:delete val="1"/>
      </c:legendEntry>
      <c:layout>
        <c:manualLayout>
          <c:xMode val="edge"/>
          <c:yMode val="edge"/>
          <c:x val="0.60086032724170346"/>
          <c:y val="0.28664536167162669"/>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2009-2020</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79855463201132293"/>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1-3'!$E$72:$E$117</c:f>
              <c:numCache>
                <c:formatCode>General</c:formatCode>
                <c:ptCount val="46"/>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numCache>
            </c:numRef>
          </c:val>
          <c:extLst xmlns:c16r2="http://schemas.microsoft.com/office/drawing/2015/06/chart">
            <c:ext xmlns:c16="http://schemas.microsoft.com/office/drawing/2014/chart" uri="{C3380CC4-5D6E-409C-BE32-E72D297353CC}">
              <c16:uniqueId val="{00000000-75EE-4B4A-8246-FF75F0C0BB98}"/>
            </c:ext>
          </c:extLst>
        </c:ser>
        <c:dLbls>
          <c:showLegendKey val="0"/>
          <c:showVal val="0"/>
          <c:showCatName val="0"/>
          <c:showSerName val="0"/>
          <c:showPercent val="0"/>
          <c:showBubbleSize val="0"/>
        </c:dLbls>
        <c:gapWidth val="0"/>
        <c:axId val="83438592"/>
        <c:axId val="83444480"/>
      </c:barChart>
      <c:lineChart>
        <c:grouping val="standard"/>
        <c:varyColors val="0"/>
        <c:ser>
          <c:idx val="0"/>
          <c:order val="0"/>
          <c:tx>
            <c:strRef>
              <c:f>'Chart 1-3'!$O$4</c:f>
              <c:strCache>
                <c:ptCount val="1"/>
                <c:pt idx="0">
                  <c:v>Expansions</c:v>
                </c:pt>
              </c:strCache>
            </c:strRef>
          </c:tx>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1-3'!$O$72:$O$117</c:f>
              <c:numCache>
                <c:formatCode>#,##0</c:formatCode>
                <c:ptCount val="46"/>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65468</c:v>
                </c:pt>
                <c:pt idx="29">
                  <c:v>68030</c:v>
                </c:pt>
                <c:pt idx="30">
                  <c:v>65353</c:v>
                </c:pt>
                <c:pt idx="31">
                  <c:v>62408</c:v>
                </c:pt>
                <c:pt idx="32">
                  <c:v>73567</c:v>
                </c:pt>
                <c:pt idx="33">
                  <c:v>71609</c:v>
                </c:pt>
                <c:pt idx="34">
                  <c:v>65809</c:v>
                </c:pt>
                <c:pt idx="35" formatCode="General">
                  <c:v>65938</c:v>
                </c:pt>
                <c:pt idx="36" formatCode="General">
                  <c:v>62292</c:v>
                </c:pt>
                <c:pt idx="37" formatCode="General">
                  <c:v>71136</c:v>
                </c:pt>
                <c:pt idx="38" formatCode="General">
                  <c:v>64634</c:v>
                </c:pt>
                <c:pt idx="39" formatCode="General">
                  <c:v>65491</c:v>
                </c:pt>
                <c:pt idx="40" formatCode="General">
                  <c:v>64363</c:v>
                </c:pt>
                <c:pt idx="41" formatCode="General">
                  <c:v>67038</c:v>
                </c:pt>
                <c:pt idx="42" formatCode="General">
                  <c:v>62339</c:v>
                </c:pt>
                <c:pt idx="43" formatCode="General">
                  <c:v>65388</c:v>
                </c:pt>
                <c:pt idx="44" formatCode="General">
                  <c:v>60050</c:v>
                </c:pt>
                <c:pt idx="45" formatCode="General">
                  <c:v>42807</c:v>
                </c:pt>
              </c:numCache>
            </c:numRef>
          </c:val>
          <c:smooth val="0"/>
          <c:extLst xmlns:c16r2="http://schemas.microsoft.com/office/drawing/2015/06/chart">
            <c:ext xmlns:c16="http://schemas.microsoft.com/office/drawing/2014/chart" uri="{C3380CC4-5D6E-409C-BE32-E72D297353CC}">
              <c16:uniqueId val="{00000001-75EE-4B4A-8246-FF75F0C0BB98}"/>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1-3'!$R$72:$R$117</c:f>
              <c:numCache>
                <c:formatCode>#,##0</c:formatCode>
                <c:ptCount val="46"/>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64484</c:v>
                </c:pt>
                <c:pt idx="29">
                  <c:v>66925</c:v>
                </c:pt>
                <c:pt idx="30">
                  <c:v>66172</c:v>
                </c:pt>
                <c:pt idx="31">
                  <c:v>66773</c:v>
                </c:pt>
                <c:pt idx="32">
                  <c:v>68615</c:v>
                </c:pt>
                <c:pt idx="33">
                  <c:v>65240</c:v>
                </c:pt>
                <c:pt idx="34">
                  <c:v>71155</c:v>
                </c:pt>
                <c:pt idx="35" formatCode="General">
                  <c:v>65063</c:v>
                </c:pt>
                <c:pt idx="36" formatCode="General">
                  <c:v>67341</c:v>
                </c:pt>
                <c:pt idx="37" formatCode="General">
                  <c:v>63863</c:v>
                </c:pt>
                <c:pt idx="38" formatCode="General">
                  <c:v>69973</c:v>
                </c:pt>
                <c:pt idx="39" formatCode="General">
                  <c:v>62603</c:v>
                </c:pt>
                <c:pt idx="40" formatCode="General">
                  <c:v>64628</c:v>
                </c:pt>
                <c:pt idx="41" formatCode="General">
                  <c:v>68380</c:v>
                </c:pt>
                <c:pt idx="42" formatCode="General">
                  <c:v>68484</c:v>
                </c:pt>
                <c:pt idx="43" formatCode="General">
                  <c:v>63888</c:v>
                </c:pt>
                <c:pt idx="44" formatCode="General">
                  <c:v>68881</c:v>
                </c:pt>
                <c:pt idx="45" formatCode="General">
                  <c:v>227752</c:v>
                </c:pt>
              </c:numCache>
            </c:numRef>
          </c:val>
          <c:smooth val="0"/>
          <c:extLst xmlns:c16r2="http://schemas.microsoft.com/office/drawing/2015/06/chart">
            <c:ext xmlns:c16="http://schemas.microsoft.com/office/drawing/2014/chart" uri="{C3380CC4-5D6E-409C-BE32-E72D297353CC}">
              <c16:uniqueId val="{00000002-75EE-4B4A-8246-FF75F0C0BB98}"/>
            </c:ext>
          </c:extLst>
        </c:ser>
        <c:dLbls>
          <c:showLegendKey val="0"/>
          <c:showVal val="0"/>
          <c:showCatName val="0"/>
          <c:showSerName val="0"/>
          <c:showPercent val="0"/>
          <c:showBubbleSize val="0"/>
        </c:dLbls>
        <c:marker val="1"/>
        <c:smooth val="0"/>
        <c:axId val="83438592"/>
        <c:axId val="83444480"/>
      </c:lineChart>
      <c:catAx>
        <c:axId val="83438592"/>
        <c:scaling>
          <c:orientation val="minMax"/>
        </c:scaling>
        <c:delete val="0"/>
        <c:axPos val="b"/>
        <c:numFmt formatCode="General" sourceLinked="1"/>
        <c:majorTickMark val="out"/>
        <c:minorTickMark val="none"/>
        <c:tickLblPos val="nextTo"/>
        <c:crossAx val="83444480"/>
        <c:crosses val="autoZero"/>
        <c:auto val="1"/>
        <c:lblAlgn val="ctr"/>
        <c:lblOffset val="100"/>
        <c:tickLblSkip val="4"/>
        <c:noMultiLvlLbl val="0"/>
      </c:catAx>
      <c:valAx>
        <c:axId val="83444480"/>
        <c:scaling>
          <c:orientation val="minMax"/>
          <c:max val="250000"/>
        </c:scaling>
        <c:delete val="0"/>
        <c:axPos val="l"/>
        <c:majorGridlines/>
        <c:numFmt formatCode="#,##0" sourceLinked="0"/>
        <c:majorTickMark val="out"/>
        <c:minorTickMark val="none"/>
        <c:tickLblPos val="nextTo"/>
        <c:crossAx val="83438592"/>
        <c:crosses val="autoZero"/>
        <c:crossBetween val="between"/>
      </c:valAx>
      <c:spPr>
        <a:solidFill>
          <a:srgbClr val="FFFFFF"/>
        </a:solidFill>
      </c:spPr>
    </c:plotArea>
    <c:legend>
      <c:legendPos val="r"/>
      <c:legendEntry>
        <c:idx val="0"/>
        <c:delete val="1"/>
      </c:legendEntry>
      <c:layout>
        <c:manualLayout>
          <c:xMode val="edge"/>
          <c:yMode val="edge"/>
          <c:x val="0.6173658331831684"/>
          <c:y val="0.35798251411849674"/>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2009-2020</a:t>
            </a:r>
          </a:p>
          <a:p>
            <a:pPr>
              <a:defRPr/>
            </a:pPr>
            <a:endParaRPr lang="en-US"/>
          </a:p>
        </c:rich>
      </c:tx>
      <c:layout>
        <c:manualLayout>
          <c:xMode val="edge"/>
          <c:yMode val="edge"/>
          <c:x val="9.8304505078922882E-2"/>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1-3'!$D$72:$D$117</c:f>
              <c:numCache>
                <c:formatCode>General</c:formatCode>
                <c:ptCount val="46"/>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numCache>
            </c:numRef>
          </c:val>
          <c:extLst xmlns:c16r2="http://schemas.microsoft.com/office/drawing/2015/06/chart">
            <c:ext xmlns:c16="http://schemas.microsoft.com/office/drawing/2014/chart" uri="{C3380CC4-5D6E-409C-BE32-E72D297353CC}">
              <c16:uniqueId val="{00000000-4017-4427-85B6-D86ADC7C1086}"/>
            </c:ext>
          </c:extLst>
        </c:ser>
        <c:dLbls>
          <c:showLegendKey val="0"/>
          <c:showVal val="0"/>
          <c:showCatName val="0"/>
          <c:showSerName val="0"/>
          <c:showPercent val="0"/>
          <c:showBubbleSize val="0"/>
        </c:dLbls>
        <c:gapWidth val="0"/>
        <c:axId val="83964288"/>
        <c:axId val="8396582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1-3'!$P$72:$P$117</c:f>
              <c:numCache>
                <c:formatCode>#,##0</c:formatCode>
                <c:ptCount val="46"/>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9854</c:v>
                </c:pt>
                <c:pt idx="29">
                  <c:v>8862</c:v>
                </c:pt>
                <c:pt idx="30">
                  <c:v>9886</c:v>
                </c:pt>
                <c:pt idx="31">
                  <c:v>10464</c:v>
                </c:pt>
                <c:pt idx="32">
                  <c:v>10540</c:v>
                </c:pt>
                <c:pt idx="33">
                  <c:v>10391</c:v>
                </c:pt>
                <c:pt idx="34">
                  <c:v>10899</c:v>
                </c:pt>
                <c:pt idx="35" formatCode="General">
                  <c:v>10440</c:v>
                </c:pt>
                <c:pt idx="36" formatCode="General">
                  <c:v>11984</c:v>
                </c:pt>
                <c:pt idx="37" formatCode="General">
                  <c:v>11853</c:v>
                </c:pt>
                <c:pt idx="38" formatCode="General">
                  <c:v>11740</c:v>
                </c:pt>
                <c:pt idx="39" formatCode="General">
                  <c:v>10576</c:v>
                </c:pt>
                <c:pt idx="40" formatCode="General">
                  <c:v>10837</c:v>
                </c:pt>
                <c:pt idx="41" formatCode="General">
                  <c:v>15816</c:v>
                </c:pt>
                <c:pt idx="42" formatCode="General">
                  <c:v>16929</c:v>
                </c:pt>
                <c:pt idx="43" formatCode="General">
                  <c:v>12894</c:v>
                </c:pt>
                <c:pt idx="44" formatCode="General">
                  <c:v>14029</c:v>
                </c:pt>
                <c:pt idx="45" formatCode="General">
                  <c:v>14813</c:v>
                </c:pt>
              </c:numCache>
            </c:numRef>
          </c:val>
          <c:smooth val="0"/>
          <c:extLst xmlns:c16r2="http://schemas.microsoft.com/office/drawing/2015/06/chart">
            <c:ext xmlns:c16="http://schemas.microsoft.com/office/drawing/2014/chart" uri="{C3380CC4-5D6E-409C-BE32-E72D297353CC}">
              <c16:uniqueId val="{00000001-4017-4427-85B6-D86ADC7C1086}"/>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1-3'!$H$72:$I$117</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1-3'!$S$72:$S$117</c:f>
              <c:numCache>
                <c:formatCode>#,##0</c:formatCode>
                <c:ptCount val="46"/>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7215</c:v>
                </c:pt>
                <c:pt idx="29">
                  <c:v>9937</c:v>
                </c:pt>
                <c:pt idx="30">
                  <c:v>9436</c:v>
                </c:pt>
                <c:pt idx="31">
                  <c:v>8830</c:v>
                </c:pt>
                <c:pt idx="32">
                  <c:v>8272</c:v>
                </c:pt>
                <c:pt idx="33">
                  <c:v>10310</c:v>
                </c:pt>
                <c:pt idx="34">
                  <c:v>11800</c:v>
                </c:pt>
                <c:pt idx="35" formatCode="General">
                  <c:v>10468</c:v>
                </c:pt>
                <c:pt idx="36" formatCode="General">
                  <c:v>9015</c:v>
                </c:pt>
                <c:pt idx="37" formatCode="General">
                  <c:v>9493</c:v>
                </c:pt>
                <c:pt idx="38" formatCode="General">
                  <c:v>11526</c:v>
                </c:pt>
                <c:pt idx="39" formatCode="General">
                  <c:v>9016</c:v>
                </c:pt>
                <c:pt idx="40" formatCode="General">
                  <c:v>17569</c:v>
                </c:pt>
                <c:pt idx="41" formatCode="General">
                  <c:v>14312</c:v>
                </c:pt>
                <c:pt idx="42" formatCode="General">
                  <c:v>13988</c:v>
                </c:pt>
                <c:pt idx="43" formatCode="General">
                  <c:v>16111</c:v>
                </c:pt>
                <c:pt idx="44" formatCode="General">
                  <c:v>15276</c:v>
                </c:pt>
                <c:pt idx="45" formatCode="General">
                  <c:v>37941</c:v>
                </c:pt>
              </c:numCache>
            </c:numRef>
          </c:val>
          <c:smooth val="0"/>
          <c:extLst xmlns:c16r2="http://schemas.microsoft.com/office/drawing/2015/06/chart">
            <c:ext xmlns:c16="http://schemas.microsoft.com/office/drawing/2014/chart" uri="{C3380CC4-5D6E-409C-BE32-E72D297353CC}">
              <c16:uniqueId val="{00000002-4017-4427-85B6-D86ADC7C1086}"/>
            </c:ext>
          </c:extLst>
        </c:ser>
        <c:dLbls>
          <c:showLegendKey val="0"/>
          <c:showVal val="0"/>
          <c:showCatName val="0"/>
          <c:showSerName val="0"/>
          <c:showPercent val="0"/>
          <c:showBubbleSize val="0"/>
        </c:dLbls>
        <c:marker val="1"/>
        <c:smooth val="0"/>
        <c:axId val="83964288"/>
        <c:axId val="83965824"/>
      </c:lineChart>
      <c:catAx>
        <c:axId val="83964288"/>
        <c:scaling>
          <c:orientation val="minMax"/>
        </c:scaling>
        <c:delete val="0"/>
        <c:axPos val="b"/>
        <c:numFmt formatCode="General" sourceLinked="1"/>
        <c:majorTickMark val="out"/>
        <c:minorTickMark val="none"/>
        <c:tickLblPos val="nextTo"/>
        <c:txPr>
          <a:bodyPr rot="0" vert="horz"/>
          <a:lstStyle/>
          <a:p>
            <a:pPr>
              <a:defRPr/>
            </a:pPr>
            <a:endParaRPr lang="en-US"/>
          </a:p>
        </c:txPr>
        <c:crossAx val="83965824"/>
        <c:crosses val="autoZero"/>
        <c:auto val="1"/>
        <c:lblAlgn val="ctr"/>
        <c:lblOffset val="100"/>
        <c:tickLblSkip val="4"/>
        <c:tickMarkSkip val="1"/>
        <c:noMultiLvlLbl val="0"/>
      </c:catAx>
      <c:valAx>
        <c:axId val="83965824"/>
        <c:scaling>
          <c:orientation val="minMax"/>
          <c:max val="40000"/>
        </c:scaling>
        <c:delete val="0"/>
        <c:axPos val="l"/>
        <c:majorGridlines/>
        <c:numFmt formatCode="#,##0" sourceLinked="0"/>
        <c:majorTickMark val="out"/>
        <c:minorTickMark val="none"/>
        <c:tickLblPos val="nextTo"/>
        <c:crossAx val="83964288"/>
        <c:crosses val="autoZero"/>
        <c:crossBetween val="between"/>
      </c:valAx>
      <c:spPr>
        <a:solidFill>
          <a:srgbClr val="FFFFFF"/>
        </a:solidFill>
      </c:spPr>
    </c:plotArea>
    <c:legend>
      <c:legendPos val="r"/>
      <c:legendEntry>
        <c:idx val="0"/>
        <c:delete val="1"/>
      </c:legendEntry>
      <c:layout>
        <c:manualLayout>
          <c:xMode val="edge"/>
          <c:yMode val="edge"/>
          <c:x val="0.63987561561142237"/>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2009-2020</a:t>
            </a:r>
          </a:p>
        </c:rich>
      </c:tx>
      <c:overlay val="0"/>
    </c:title>
    <c:autoTitleDeleted val="0"/>
    <c:plotArea>
      <c:layout>
        <c:manualLayout>
          <c:layoutTarget val="inner"/>
          <c:xMode val="edge"/>
          <c:yMode val="edge"/>
          <c:x val="0.11410464994510235"/>
          <c:y val="0.15774314668999706"/>
          <c:w val="0.85573132642893157"/>
          <c:h val="0.52889472149314665"/>
        </c:manualLayout>
      </c:layout>
      <c:areaChart>
        <c:grouping val="standard"/>
        <c:varyColors val="0"/>
        <c:ser>
          <c:idx val="1"/>
          <c:order val="0"/>
          <c:tx>
            <c:v>Establishment Births</c:v>
          </c:tx>
          <c:spPr>
            <a:solidFill>
              <a:srgbClr val="61CD9A"/>
            </a:solidFill>
            <a:ln w="25400">
              <a:noFill/>
            </a:ln>
          </c:spPr>
          <c:cat>
            <c:multiLvlStrRef>
              <c:f>'Chart 4 Births_Deaths'!$T$76:$U$121</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4 Births_Deaths'!$I$76:$I$121</c:f>
              <c:numCache>
                <c:formatCode>#,##0</c:formatCode>
                <c:ptCount val="46"/>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2094</c:v>
                </c:pt>
                <c:pt idx="29">
                  <c:v>2137</c:v>
                </c:pt>
                <c:pt idx="30">
                  <c:v>2099</c:v>
                </c:pt>
                <c:pt idx="31">
                  <c:v>1998</c:v>
                </c:pt>
                <c:pt idx="32">
                  <c:v>2267</c:v>
                </c:pt>
                <c:pt idx="33">
                  <c:v>2197</c:v>
                </c:pt>
                <c:pt idx="34">
                  <c:v>2246</c:v>
                </c:pt>
                <c:pt idx="35">
                  <c:v>2252</c:v>
                </c:pt>
                <c:pt idx="36">
                  <c:v>2249</c:v>
                </c:pt>
                <c:pt idx="37">
                  <c:v>2298</c:v>
                </c:pt>
                <c:pt idx="38">
                  <c:v>2352</c:v>
                </c:pt>
                <c:pt idx="39">
                  <c:v>2231</c:v>
                </c:pt>
                <c:pt idx="40">
                  <c:v>2446</c:v>
                </c:pt>
                <c:pt idx="41">
                  <c:v>2225</c:v>
                </c:pt>
                <c:pt idx="42">
                  <c:v>2374</c:v>
                </c:pt>
                <c:pt idx="43">
                  <c:v>2164</c:v>
                </c:pt>
                <c:pt idx="44">
                  <c:v>2317</c:v>
                </c:pt>
                <c:pt idx="45">
                  <c:v>2320</c:v>
                </c:pt>
              </c:numCache>
            </c:numRef>
          </c:val>
          <c:extLst xmlns:c16r2="http://schemas.microsoft.com/office/drawing/2015/06/chart">
            <c:ext xmlns:c16="http://schemas.microsoft.com/office/drawing/2014/chart" uri="{C3380CC4-5D6E-409C-BE32-E72D297353CC}">
              <c16:uniqueId val="{00000000-3635-49B0-A5D8-BB41B734EA13}"/>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Births_Deaths'!$T$76:$U$121</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4 Births_Deaths'!$S$76:$S$118</c:f>
              <c:numCache>
                <c:formatCode>General</c:formatCode>
                <c:ptCount val="43"/>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-1606</c:v>
                </c:pt>
                <c:pt idx="29">
                  <c:v>-2391</c:v>
                </c:pt>
                <c:pt idx="30">
                  <c:v>-2202</c:v>
                </c:pt>
                <c:pt idx="31">
                  <c:v>-2299</c:v>
                </c:pt>
                <c:pt idx="32">
                  <c:v>-1536</c:v>
                </c:pt>
                <c:pt idx="33">
                  <c:v>-2389</c:v>
                </c:pt>
                <c:pt idx="34">
                  <c:v>-2473</c:v>
                </c:pt>
                <c:pt idx="35">
                  <c:v>-2564</c:v>
                </c:pt>
                <c:pt idx="36">
                  <c:v>-1687</c:v>
                </c:pt>
                <c:pt idx="37">
                  <c:v>-2311</c:v>
                </c:pt>
                <c:pt idx="38">
                  <c:v>-2486</c:v>
                </c:pt>
                <c:pt idx="39">
                  <c:v>-2200</c:v>
                </c:pt>
                <c:pt idx="40">
                  <c:v>-4457</c:v>
                </c:pt>
                <c:pt idx="41">
                  <c:v>-2764</c:v>
                </c:pt>
                <c:pt idx="42">
                  <c:v>-2290</c:v>
                </c:pt>
              </c:numCache>
            </c:numRef>
          </c:val>
          <c:extLst xmlns:c16r2="http://schemas.microsoft.com/office/drawing/2015/06/chart">
            <c:ext xmlns:c16="http://schemas.microsoft.com/office/drawing/2014/chart" uri="{C3380CC4-5D6E-409C-BE32-E72D297353CC}">
              <c16:uniqueId val="{00000001-3635-49B0-A5D8-BB41B734EA13}"/>
            </c:ext>
          </c:extLst>
        </c:ser>
        <c:dLbls>
          <c:showLegendKey val="0"/>
          <c:showVal val="0"/>
          <c:showCatName val="0"/>
          <c:showSerName val="0"/>
          <c:showPercent val="0"/>
          <c:showBubbleSize val="0"/>
        </c:dLbls>
        <c:axId val="84264832"/>
        <c:axId val="8426636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xmlns:c16r2="http://schemas.microsoft.com/office/drawing/2015/06/chart">
              <c:ext xmlns:c16="http://schemas.microsoft.com/office/drawing/2014/chart" uri="{C3380CC4-5D6E-409C-BE32-E72D297353CC}">
                <c16:uniqueId val="{00000002-3635-49B0-A5D8-BB41B734EA13}"/>
              </c:ext>
            </c:extLst>
          </c:dPt>
          <c:dPt>
            <c:idx val="1"/>
            <c:bubble3D val="0"/>
            <c:extLst xmlns:c16r2="http://schemas.microsoft.com/office/drawing/2015/06/chart">
              <c:ext xmlns:c16="http://schemas.microsoft.com/office/drawing/2014/chart" uri="{C3380CC4-5D6E-409C-BE32-E72D297353CC}">
                <c16:uniqueId val="{00000003-3635-49B0-A5D8-BB41B734EA13}"/>
              </c:ext>
            </c:extLst>
          </c:dPt>
          <c:dPt>
            <c:idx val="2"/>
            <c:bubble3D val="0"/>
            <c:extLst xmlns:c16r2="http://schemas.microsoft.com/office/drawing/2015/06/chart">
              <c:ext xmlns:c16="http://schemas.microsoft.com/office/drawing/2014/chart" uri="{C3380CC4-5D6E-409C-BE32-E72D297353CC}">
                <c16:uniqueId val="{00000004-3635-49B0-A5D8-BB41B734EA13}"/>
              </c:ext>
            </c:extLst>
          </c:dPt>
          <c:dPt>
            <c:idx val="39"/>
            <c:bubble3D val="0"/>
            <c:extLst xmlns:c16r2="http://schemas.microsoft.com/office/drawing/2015/06/chart">
              <c:ext xmlns:c16="http://schemas.microsoft.com/office/drawing/2014/chart" uri="{C3380CC4-5D6E-409C-BE32-E72D297353CC}">
                <c16:uniqueId val="{00000005-3635-49B0-A5D8-BB41B734EA13}"/>
              </c:ext>
            </c:extLst>
          </c:dPt>
          <c:dPt>
            <c:idx val="40"/>
            <c:bubble3D val="0"/>
            <c:extLst xmlns:c16r2="http://schemas.microsoft.com/office/drawing/2015/06/chart">
              <c:ext xmlns:c16="http://schemas.microsoft.com/office/drawing/2014/chart" uri="{C3380CC4-5D6E-409C-BE32-E72D297353CC}">
                <c16:uniqueId val="{00000006-3635-49B0-A5D8-BB41B734EA13}"/>
              </c:ext>
            </c:extLst>
          </c:dPt>
          <c:dPt>
            <c:idx val="87"/>
            <c:bubble3D val="0"/>
            <c:extLst xmlns:c16r2="http://schemas.microsoft.com/office/drawing/2015/06/chart">
              <c:ext xmlns:c16="http://schemas.microsoft.com/office/drawing/2014/chart" uri="{C3380CC4-5D6E-409C-BE32-E72D297353CC}">
                <c16:uniqueId val="{00000007-3635-49B0-A5D8-BB41B734EA13}"/>
              </c:ext>
            </c:extLst>
          </c:dPt>
          <c:dPt>
            <c:idx val="88"/>
            <c:bubble3D val="0"/>
            <c:extLst xmlns:c16r2="http://schemas.microsoft.com/office/drawing/2015/06/chart">
              <c:ext xmlns:c16="http://schemas.microsoft.com/office/drawing/2014/chart" uri="{C3380CC4-5D6E-409C-BE32-E72D297353CC}">
                <c16:uniqueId val="{00000008-3635-49B0-A5D8-BB41B734EA13}"/>
              </c:ext>
            </c:extLst>
          </c:dPt>
          <c:cat>
            <c:multiLvlStrRef>
              <c:f>'Chart 4 Births_Deaths'!$T$76:$U$121</c:f>
              <c:multiLvlStrCache>
                <c:ptCount val="4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c:v>
                  </c:pt>
                </c:lvl>
              </c:multiLvlStrCache>
            </c:multiLvlStrRef>
          </c:cat>
          <c:val>
            <c:numRef>
              <c:f>'Chart 4 Births_Deaths'!$M$76:$M$118</c:f>
              <c:numCache>
                <c:formatCode>#,##0;[Red]#,##0</c:formatCode>
                <c:ptCount val="43"/>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488</c:v>
                </c:pt>
                <c:pt idx="29">
                  <c:v>-254</c:v>
                </c:pt>
                <c:pt idx="30">
                  <c:v>-103</c:v>
                </c:pt>
                <c:pt idx="31">
                  <c:v>-301</c:v>
                </c:pt>
                <c:pt idx="32">
                  <c:v>731</c:v>
                </c:pt>
                <c:pt idx="33">
                  <c:v>-192</c:v>
                </c:pt>
                <c:pt idx="34">
                  <c:v>-227</c:v>
                </c:pt>
                <c:pt idx="35">
                  <c:v>-312</c:v>
                </c:pt>
                <c:pt idx="36">
                  <c:v>562</c:v>
                </c:pt>
                <c:pt idx="37">
                  <c:v>-13</c:v>
                </c:pt>
                <c:pt idx="38">
                  <c:v>-134</c:v>
                </c:pt>
                <c:pt idx="39">
                  <c:v>31</c:v>
                </c:pt>
                <c:pt idx="40">
                  <c:v>-2011</c:v>
                </c:pt>
                <c:pt idx="41">
                  <c:v>-539</c:v>
                </c:pt>
                <c:pt idx="42">
                  <c:v>84</c:v>
                </c:pt>
              </c:numCache>
            </c:numRef>
          </c:val>
          <c:smooth val="0"/>
          <c:extLst xmlns:c16r2="http://schemas.microsoft.com/office/drawing/2015/06/chart">
            <c:ext xmlns:c16="http://schemas.microsoft.com/office/drawing/2014/chart" uri="{C3380CC4-5D6E-409C-BE32-E72D297353CC}">
              <c16:uniqueId val="{00000009-3635-49B0-A5D8-BB41B734EA13}"/>
            </c:ext>
          </c:extLst>
        </c:ser>
        <c:dLbls>
          <c:showLegendKey val="0"/>
          <c:showVal val="0"/>
          <c:showCatName val="0"/>
          <c:showSerName val="0"/>
          <c:showPercent val="0"/>
          <c:showBubbleSize val="0"/>
        </c:dLbls>
        <c:marker val="1"/>
        <c:smooth val="0"/>
        <c:axId val="84264832"/>
        <c:axId val="84266368"/>
      </c:lineChart>
      <c:catAx>
        <c:axId val="84264832"/>
        <c:scaling>
          <c:orientation val="minMax"/>
        </c:scaling>
        <c:delete val="0"/>
        <c:axPos val="b"/>
        <c:numFmt formatCode="#,##0.00" sourceLinked="0"/>
        <c:majorTickMark val="out"/>
        <c:minorTickMark val="none"/>
        <c:tickLblPos val="low"/>
        <c:crossAx val="84266368"/>
        <c:crosses val="autoZero"/>
        <c:auto val="1"/>
        <c:lblAlgn val="ctr"/>
        <c:lblOffset val="100"/>
        <c:noMultiLvlLbl val="0"/>
      </c:catAx>
      <c:valAx>
        <c:axId val="84266368"/>
        <c:scaling>
          <c:orientation val="minMax"/>
        </c:scaling>
        <c:delete val="0"/>
        <c:axPos val="l"/>
        <c:majorGridlines/>
        <c:numFmt formatCode="#,##0" sourceLinked="1"/>
        <c:majorTickMark val="out"/>
        <c:minorTickMark val="none"/>
        <c:tickLblPos val="nextTo"/>
        <c:spPr>
          <a:solidFill>
            <a:srgbClr val="FFFFFF"/>
          </a:solidFill>
        </c:spPr>
        <c:crossAx val="84264832"/>
        <c:crosses val="autoZero"/>
        <c:crossBetween val="between"/>
      </c:valAx>
      <c:spPr>
        <a:solidFill>
          <a:srgbClr val="FFFFFF"/>
        </a:solidFill>
      </c:spPr>
    </c:plotArea>
    <c:legend>
      <c:legendPos val="b"/>
      <c:layout>
        <c:manualLayout>
          <c:xMode val="edge"/>
          <c:yMode val="edge"/>
          <c:x val="9.3874889475951379E-2"/>
          <c:y val="0.88850503062117236"/>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5. Industry Gross Job Gains and Losses: </a:t>
            </a:r>
            <a:br>
              <a:rPr lang="en-US" sz="950" baseline="0"/>
            </a:br>
            <a:r>
              <a:rPr lang="en-US" sz="950" baseline="0"/>
              <a:t>Second Quarter 2020</a:t>
            </a:r>
            <a:endParaRPr lang="en-US" sz="950"/>
          </a:p>
        </c:rich>
      </c:tx>
      <c:layout>
        <c:manualLayout>
          <c:xMode val="edge"/>
          <c:yMode val="edge"/>
          <c:x val="0.35329994709565415"/>
          <c:y val="1.434113782134849E-2"/>
        </c:manualLayout>
      </c:layout>
      <c:overlay val="0"/>
    </c:title>
    <c:autoTitleDeleted val="0"/>
    <c:plotArea>
      <c:layout>
        <c:manualLayout>
          <c:layoutTarget val="inner"/>
          <c:xMode val="edge"/>
          <c:yMode val="edge"/>
          <c:x val="0.36020868354980273"/>
          <c:y val="0.14526459428990993"/>
          <c:w val="0.54708949052601297"/>
          <c:h val="0.61835984078149175"/>
        </c:manualLayout>
      </c:layout>
      <c:barChart>
        <c:barDir val="bar"/>
        <c:grouping val="clustered"/>
        <c:varyColors val="0"/>
        <c:ser>
          <c:idx val="1"/>
          <c:order val="0"/>
          <c:tx>
            <c:strRef>
              <c:f>'Chart 5 Gross Net'!$C$4</c:f>
              <c:strCache>
                <c:ptCount val="1"/>
                <c:pt idx="0">
                  <c:v>Gross job losses</c:v>
                </c:pt>
              </c:strCache>
            </c:strRef>
          </c:tx>
          <c:invertIfNegative val="0"/>
          <c:cat>
            <c:strRef>
              <c:f>'Chart 5 Gross Net'!$A$5:$A$14</c:f>
              <c:strCache>
                <c:ptCount val="10"/>
                <c:pt idx="0">
                  <c:v> financial activities</c:v>
                </c:pt>
                <c:pt idx="1">
                  <c:v> construction</c:v>
                </c:pt>
                <c:pt idx="2">
                  <c:v> wholesale trade</c:v>
                </c:pt>
                <c:pt idx="3">
                  <c:v>transportation and warehousing</c:v>
                </c:pt>
                <c:pt idx="4">
                  <c:v> manufacturing</c:v>
                </c:pt>
                <c:pt idx="5">
                  <c:v> other services</c:v>
                </c:pt>
                <c:pt idx="6">
                  <c:v> professional and business services</c:v>
                </c:pt>
                <c:pt idx="7">
                  <c:v> retail trade</c:v>
                </c:pt>
                <c:pt idx="8">
                  <c:v> education and health services</c:v>
                </c:pt>
                <c:pt idx="9">
                  <c:v> leisure and hospitality</c:v>
                </c:pt>
              </c:strCache>
            </c:strRef>
          </c:cat>
          <c:val>
            <c:numRef>
              <c:f>'Chart 5 Gross Net'!$C$5:$C$14</c:f>
              <c:numCache>
                <c:formatCode>#,##0</c:formatCode>
                <c:ptCount val="10"/>
                <c:pt idx="0">
                  <c:v>6692</c:v>
                </c:pt>
                <c:pt idx="1">
                  <c:v>9204</c:v>
                </c:pt>
                <c:pt idx="2">
                  <c:v>6907</c:v>
                </c:pt>
                <c:pt idx="3">
                  <c:v>15180</c:v>
                </c:pt>
                <c:pt idx="4">
                  <c:v>10989</c:v>
                </c:pt>
                <c:pt idx="5">
                  <c:v>15463</c:v>
                </c:pt>
                <c:pt idx="6">
                  <c:v>33332</c:v>
                </c:pt>
                <c:pt idx="7">
                  <c:v>36055</c:v>
                </c:pt>
                <c:pt idx="8">
                  <c:v>44224</c:v>
                </c:pt>
                <c:pt idx="9">
                  <c:v>82373</c:v>
                </c:pt>
              </c:numCache>
            </c:numRef>
          </c:val>
          <c:extLst xmlns:c16r2="http://schemas.microsoft.com/office/drawing/2015/06/chart">
            <c:ext xmlns:c16="http://schemas.microsoft.com/office/drawing/2014/chart" uri="{C3380CC4-5D6E-409C-BE32-E72D297353CC}">
              <c16:uniqueId val="{00000000-D0C2-45D6-89C4-2FC4E69B2498}"/>
            </c:ext>
          </c:extLst>
        </c:ser>
        <c:ser>
          <c:idx val="0"/>
          <c:order val="1"/>
          <c:tx>
            <c:strRef>
              <c:f>'Chart 5 Gross Net'!$B$4</c:f>
              <c:strCache>
                <c:ptCount val="1"/>
                <c:pt idx="0">
                  <c:v>Gross job gains</c:v>
                </c:pt>
              </c:strCache>
            </c:strRef>
          </c:tx>
          <c:invertIfNegative val="0"/>
          <c:cat>
            <c:strRef>
              <c:f>'Chart 5 Gross Net'!$A$5:$A$14</c:f>
              <c:strCache>
                <c:ptCount val="10"/>
                <c:pt idx="0">
                  <c:v> financial activities</c:v>
                </c:pt>
                <c:pt idx="1">
                  <c:v> construction</c:v>
                </c:pt>
                <c:pt idx="2">
                  <c:v> wholesale trade</c:v>
                </c:pt>
                <c:pt idx="3">
                  <c:v>transportation and warehousing</c:v>
                </c:pt>
                <c:pt idx="4">
                  <c:v> manufacturing</c:v>
                </c:pt>
                <c:pt idx="5">
                  <c:v> other services</c:v>
                </c:pt>
                <c:pt idx="6">
                  <c:v> professional and business services</c:v>
                </c:pt>
                <c:pt idx="7">
                  <c:v> retail trade</c:v>
                </c:pt>
                <c:pt idx="8">
                  <c:v> education and health services</c:v>
                </c:pt>
                <c:pt idx="9">
                  <c:v> leisure and hospitality</c:v>
                </c:pt>
              </c:strCache>
            </c:strRef>
          </c:cat>
          <c:val>
            <c:numRef>
              <c:f>'Chart 5 Gross Net'!$B$5:$B$14</c:f>
              <c:numCache>
                <c:formatCode>#,##0</c:formatCode>
                <c:ptCount val="10"/>
                <c:pt idx="0">
                  <c:v>2707</c:v>
                </c:pt>
                <c:pt idx="1">
                  <c:v>5180</c:v>
                </c:pt>
                <c:pt idx="2">
                  <c:v>2019</c:v>
                </c:pt>
                <c:pt idx="3">
                  <c:v>6954</c:v>
                </c:pt>
                <c:pt idx="4">
                  <c:v>2515</c:v>
                </c:pt>
                <c:pt idx="5">
                  <c:v>2116</c:v>
                </c:pt>
                <c:pt idx="6">
                  <c:v>10828</c:v>
                </c:pt>
                <c:pt idx="7">
                  <c:v>8144</c:v>
                </c:pt>
                <c:pt idx="8">
                  <c:v>8402</c:v>
                </c:pt>
                <c:pt idx="9">
                  <c:v>7064</c:v>
                </c:pt>
              </c:numCache>
            </c:numRef>
          </c:val>
          <c:extLst xmlns:c16r2="http://schemas.microsoft.com/office/drawing/2015/06/chart">
            <c:ext xmlns:c16="http://schemas.microsoft.com/office/drawing/2014/chart" uri="{C3380CC4-5D6E-409C-BE32-E72D297353CC}">
              <c16:uniqueId val="{00000001-D0C2-45D6-89C4-2FC4E69B2498}"/>
            </c:ext>
          </c:extLst>
        </c:ser>
        <c:dLbls>
          <c:showLegendKey val="0"/>
          <c:showVal val="0"/>
          <c:showCatName val="0"/>
          <c:showSerName val="0"/>
          <c:showPercent val="0"/>
          <c:showBubbleSize val="0"/>
        </c:dLbls>
        <c:gapWidth val="150"/>
        <c:axId val="88824064"/>
        <c:axId val="88829952"/>
      </c:barChart>
      <c:catAx>
        <c:axId val="88824064"/>
        <c:scaling>
          <c:orientation val="minMax"/>
        </c:scaling>
        <c:delete val="0"/>
        <c:axPos val="l"/>
        <c:numFmt formatCode="General" sourceLinked="1"/>
        <c:majorTickMark val="out"/>
        <c:minorTickMark val="none"/>
        <c:tickLblPos val="nextTo"/>
        <c:crossAx val="88829952"/>
        <c:crosses val="autoZero"/>
        <c:auto val="1"/>
        <c:lblAlgn val="ctr"/>
        <c:lblOffset val="100"/>
        <c:noMultiLvlLbl val="0"/>
      </c:catAx>
      <c:valAx>
        <c:axId val="88829952"/>
        <c:scaling>
          <c:orientation val="minMax"/>
        </c:scaling>
        <c:delete val="0"/>
        <c:axPos val="b"/>
        <c:majorGridlines/>
        <c:title>
          <c:tx>
            <c:rich>
              <a:bodyPr/>
              <a:lstStyle/>
              <a:p>
                <a:pPr>
                  <a:defRPr sz="950"/>
                </a:pPr>
                <a:r>
                  <a:rPr lang="en-US" sz="950"/>
                  <a:t>Employment</a:t>
                </a:r>
              </a:p>
            </c:rich>
          </c:tx>
          <c:layout>
            <c:manualLayout>
              <c:xMode val="edge"/>
              <c:yMode val="edge"/>
              <c:x val="0.53723140771787092"/>
              <c:y val="0.85931723766317292"/>
            </c:manualLayout>
          </c:layout>
          <c:overlay val="0"/>
        </c:title>
        <c:numFmt formatCode="#,##0" sourceLinked="0"/>
        <c:majorTickMark val="out"/>
        <c:minorTickMark val="none"/>
        <c:tickLblPos val="nextTo"/>
        <c:crossAx val="88824064"/>
        <c:crosses val="autoZero"/>
        <c:crossBetween val="between"/>
      </c:valAx>
      <c:spPr>
        <a:solidFill>
          <a:srgbClr val="FFFFFF"/>
        </a:solidFill>
      </c:spPr>
    </c:plotArea>
    <c:legend>
      <c:legendPos val="b"/>
      <c:layout>
        <c:manualLayout>
          <c:xMode val="edge"/>
          <c:yMode val="edge"/>
          <c:x val="0.35892588768869638"/>
          <c:y val="0.91244511654586224"/>
          <c:w val="0.47898074384537548"/>
          <c:h val="7.9836262189080673E-2"/>
        </c:manualLayout>
      </c:layout>
      <c:overlay val="0"/>
    </c:legend>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7A8E-6522-45AB-BBA3-8B7ADC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2021-01-29T14:53:00Z</cp:lastPrinted>
  <dcterms:created xsi:type="dcterms:W3CDTF">2021-01-29T20:49:00Z</dcterms:created>
  <dcterms:modified xsi:type="dcterms:W3CDTF">2021-01-29T20:49:00Z</dcterms:modified>
</cp:coreProperties>
</file>